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מירה רום פלאי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6352DD" w:rsidRDefault="00BC7AE3" w:rsidP="00BC7AE3">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F56126" w:rsidRDefault="009D4207" w:rsidP="00F56126">
            <w:pPr>
              <w:rPr>
                <w:b/>
                <w:bCs/>
                <w:noProof w:val="0"/>
                <w:sz w:val="28"/>
                <w:rtl/>
              </w:rPr>
            </w:pPr>
            <w:sdt>
              <w:sdtPr>
                <w:rPr>
                  <w:rFonts w:hint="cs"/>
                  <w:b/>
                  <w:bCs/>
                  <w:noProof w:val="0"/>
                  <w:sz w:val="28"/>
                  <w:rtl/>
                </w:rPr>
                <w:alias w:val="1478"/>
                <w:tag w:val="1478"/>
                <w:id w:val="160126198"/>
                <w:text w:multiLine="1"/>
              </w:sdtPr>
              <w:sdtEndPr/>
              <w:sdtContent>
                <w:r w:rsidR="00FB3C14">
                  <w:rPr>
                    <w:rFonts w:hint="cs"/>
                    <w:b/>
                    <w:bCs/>
                    <w:noProof w:val="0"/>
                    <w:sz w:val="28"/>
                    <w:rtl/>
                  </w:rPr>
                  <w:t>ע</w:t>
                </w:r>
                <w:r w:rsidR="00F56126">
                  <w:rPr>
                    <w:rFonts w:hint="cs"/>
                    <w:b/>
                    <w:bCs/>
                    <w:noProof w:val="0"/>
                    <w:sz w:val="28"/>
                    <w:rtl/>
                  </w:rPr>
                  <w:t>'</w:t>
                </w:r>
                <w:r w:rsidR="00FB3C14">
                  <w:rPr>
                    <w:rFonts w:hint="cs"/>
                    <w:b/>
                    <w:bCs/>
                    <w:noProof w:val="0"/>
                    <w:sz w:val="28"/>
                    <w:rtl/>
                  </w:rPr>
                  <w:t xml:space="preserve"> ג</w:t>
                </w:r>
                <w:r w:rsidR="00F56126">
                  <w:rPr>
                    <w:rFonts w:hint="cs"/>
                    <w:b/>
                    <w:bCs/>
                    <w:noProof w:val="0"/>
                    <w:sz w:val="28"/>
                    <w:rtl/>
                  </w:rPr>
                  <w:t>'</w:t>
                </w:r>
              </w:sdtContent>
            </w:sdt>
            <w:r w:rsidR="009C358E" w:rsidRPr="009C358E">
              <w:rPr>
                <w:rFonts w:hint="cs"/>
                <w:b/>
                <w:bCs/>
                <w:noProof w:val="0"/>
                <w:sz w:val="28"/>
                <w:rtl/>
              </w:rPr>
              <w:t xml:space="preserve"> </w:t>
            </w:r>
          </w:p>
          <w:p w:rsidR="006816EC" w:rsidRDefault="00E44DDF" w:rsidP="00F56126">
            <w:pPr>
              <w:rPr>
                <w:rFonts w:ascii="Arial (W1)" w:hAnsi="Arial (W1)"/>
                <w:b/>
                <w:bCs/>
                <w:noProof w:val="0"/>
                <w:sz w:val="28"/>
                <w:szCs w:val="28"/>
              </w:rPr>
            </w:pPr>
            <w:r>
              <w:rPr>
                <w:rFonts w:ascii="Arial" w:hAnsi="Arial"/>
                <w:b/>
                <w:bCs/>
                <w:noProof w:val="0"/>
                <w:sz w:val="26"/>
                <w:szCs w:val="26"/>
                <w:rtl/>
              </w:rPr>
              <w:t>ע"י ב"כ עוה"ד</w:t>
            </w:r>
            <w:r w:rsidR="00BC7AE3">
              <w:rPr>
                <w:rFonts w:ascii="Arial" w:hAnsi="Arial" w:hint="cs"/>
                <w:b/>
                <w:bCs/>
                <w:noProof w:val="0"/>
                <w:sz w:val="26"/>
                <w:szCs w:val="26"/>
                <w:rtl/>
              </w:rPr>
              <w:t xml:space="preserve"> ריקי אופק אבן צור</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9D4207" w:rsidP="00BC7AE3">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r w:rsidR="00BC7AE3">
                  <w:rPr>
                    <w:rFonts w:hint="cs"/>
                    <w:b/>
                    <w:bCs/>
                    <w:noProof w:val="0"/>
                    <w:sz w:val="28"/>
                    <w:rtl/>
                  </w:rPr>
                  <w:t>ת</w:t>
                </w:r>
              </w:sdtContent>
            </w:sdt>
          </w:p>
        </w:tc>
        <w:tc>
          <w:tcPr>
            <w:tcW w:w="5571" w:type="dxa"/>
          </w:tcPr>
          <w:p w:rsidR="006816EC" w:rsidRDefault="006816EC">
            <w:pPr>
              <w:rPr>
                <w:rFonts w:ascii="Arial (W1)" w:hAnsi="Arial (W1)"/>
                <w:b/>
                <w:bCs/>
                <w:noProof w:val="0"/>
                <w:sz w:val="28"/>
                <w:szCs w:val="28"/>
                <w:rtl/>
              </w:rPr>
            </w:pPr>
          </w:p>
          <w:p w:rsidR="00F56126" w:rsidRDefault="009D4207" w:rsidP="00F56126">
            <w:pPr>
              <w:rPr>
                <w:b/>
                <w:bCs/>
                <w:noProof w:val="0"/>
                <w:sz w:val="28"/>
                <w:rtl/>
              </w:rPr>
            </w:pPr>
            <w:sdt>
              <w:sdtPr>
                <w:rPr>
                  <w:rFonts w:hint="cs"/>
                  <w:b/>
                  <w:bCs/>
                  <w:noProof w:val="0"/>
                  <w:sz w:val="28"/>
                  <w:rtl/>
                </w:rPr>
                <w:alias w:val="1486"/>
                <w:tag w:val="1486"/>
                <w:id w:val="1487590763"/>
                <w:text w:multiLine="1"/>
              </w:sdtPr>
              <w:sdtEndPr/>
              <w:sdtContent>
                <w:r w:rsidR="00FB3C14">
                  <w:rPr>
                    <w:rFonts w:hint="cs"/>
                    <w:b/>
                    <w:bCs/>
                    <w:noProof w:val="0"/>
                    <w:sz w:val="28"/>
                    <w:rtl/>
                  </w:rPr>
                  <w:t>ס</w:t>
                </w:r>
                <w:r w:rsidR="00F56126">
                  <w:rPr>
                    <w:rFonts w:hint="cs"/>
                    <w:b/>
                    <w:bCs/>
                    <w:noProof w:val="0"/>
                    <w:sz w:val="28"/>
                    <w:rtl/>
                  </w:rPr>
                  <w:t>'</w:t>
                </w:r>
                <w:r w:rsidR="00FB3C14">
                  <w:rPr>
                    <w:rFonts w:hint="cs"/>
                    <w:b/>
                    <w:bCs/>
                    <w:noProof w:val="0"/>
                    <w:sz w:val="28"/>
                    <w:rtl/>
                  </w:rPr>
                  <w:t xml:space="preserve"> ג</w:t>
                </w:r>
                <w:r w:rsidR="00F56126">
                  <w:rPr>
                    <w:rFonts w:hint="cs"/>
                    <w:b/>
                    <w:bCs/>
                    <w:noProof w:val="0"/>
                    <w:sz w:val="28"/>
                    <w:rtl/>
                  </w:rPr>
                  <w:t>'</w:t>
                </w:r>
              </w:sdtContent>
            </w:sdt>
            <w:r w:rsidR="009C358E" w:rsidRPr="009C358E">
              <w:rPr>
                <w:rFonts w:hint="cs"/>
                <w:b/>
                <w:bCs/>
                <w:noProof w:val="0"/>
                <w:sz w:val="28"/>
                <w:rtl/>
              </w:rPr>
              <w:t xml:space="preserve"> </w:t>
            </w:r>
          </w:p>
          <w:p w:rsidR="006816EC" w:rsidRDefault="00BC7AE3" w:rsidP="00F56126">
            <w:pPr>
              <w:rPr>
                <w:rFonts w:ascii="Arial (W1)" w:hAnsi="Arial (W1)"/>
                <w:b/>
                <w:bCs/>
                <w:noProof w:val="0"/>
                <w:sz w:val="28"/>
                <w:szCs w:val="28"/>
              </w:rPr>
            </w:pPr>
            <w:r>
              <w:rPr>
                <w:rFonts w:ascii="Arial" w:hAnsi="Arial"/>
                <w:b/>
                <w:bCs/>
                <w:noProof w:val="0"/>
                <w:sz w:val="26"/>
                <w:szCs w:val="26"/>
                <w:rtl/>
              </w:rPr>
              <w:t>ע"י ב"כ עוה"</w:t>
            </w:r>
            <w:r>
              <w:rPr>
                <w:rFonts w:ascii="Arial" w:hAnsi="Arial" w:hint="cs"/>
                <w:b/>
                <w:bCs/>
                <w:noProof w:val="0"/>
                <w:sz w:val="26"/>
                <w:szCs w:val="26"/>
                <w:rtl/>
              </w:rPr>
              <w:t xml:space="preserve">ד אמיר </w:t>
            </w:r>
            <w:proofErr w:type="spellStart"/>
            <w:r>
              <w:rPr>
                <w:rFonts w:ascii="Arial" w:hAnsi="Arial" w:hint="cs"/>
                <w:b/>
                <w:bCs/>
                <w:noProof w:val="0"/>
                <w:sz w:val="26"/>
                <w:szCs w:val="26"/>
                <w:rtl/>
              </w:rPr>
              <w:t>קוזקוב</w:t>
            </w:r>
            <w:proofErr w:type="spellEnd"/>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6352DD" w:rsidRDefault="006352DD">
            <w:pPr>
              <w:rPr>
                <w:rFonts w:ascii="David" w:eastAsia="David" w:hAnsi="David"/>
                <w:noProof w:val="0"/>
              </w:rPr>
            </w:pPr>
          </w:p>
        </w:tc>
        <w:tc>
          <w:tcPr>
            <w:tcW w:w="5571" w:type="dxa"/>
          </w:tcPr>
          <w:p w:rsidR="006352DD" w:rsidRDefault="006352DD">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BC7AE3" w:rsidRDefault="00BC7AE3" w:rsidP="00BC7AE3">
      <w:pPr>
        <w:ind w:left="360" w:right="720"/>
        <w:rPr>
          <w:noProof w:val="0"/>
          <w:sz w:val="20"/>
        </w:rPr>
      </w:pPr>
    </w:p>
    <w:p w:rsidR="00BC7AE3" w:rsidRDefault="00BC7AE3" w:rsidP="009E39F7">
      <w:pPr>
        <w:numPr>
          <w:ilvl w:val="0"/>
          <w:numId w:val="1"/>
        </w:numPr>
        <w:tabs>
          <w:tab w:val="clear" w:pos="720"/>
          <w:tab w:val="left" w:pos="942"/>
        </w:tabs>
        <w:spacing w:line="360" w:lineRule="auto"/>
        <w:ind w:left="942" w:hanging="582"/>
        <w:jc w:val="both"/>
      </w:pPr>
      <w:r>
        <w:rPr>
          <w:rtl/>
        </w:rPr>
        <w:t xml:space="preserve">לפניי </w:t>
      </w:r>
      <w:bookmarkStart w:id="0" w:name="ABSTRACT_START"/>
      <w:bookmarkEnd w:id="0"/>
      <w:r>
        <w:rPr>
          <w:rtl/>
        </w:rPr>
        <w:t xml:space="preserve">תביעה שהגיש התובע כנגד הנתבעת, להחזרת ילדיהם הקטינים למקום מגוריהם </w:t>
      </w:r>
      <w:r w:rsidR="009E39F7">
        <w:rPr>
          <w:rFonts w:hint="cs"/>
          <w:rtl/>
        </w:rPr>
        <w:t>ב</w:t>
      </w:r>
      <w:r w:rsidR="009E39F7">
        <w:t>xxx</w:t>
      </w:r>
      <w:r>
        <w:rPr>
          <w:rtl/>
        </w:rPr>
        <w:t xml:space="preserve"> שב</w:t>
      </w:r>
      <w:r w:rsidR="0050635D">
        <w:t>xxx</w:t>
      </w:r>
      <w:r>
        <w:rPr>
          <w:rtl/>
        </w:rPr>
        <w:t>, ארה"ב, על פי חוק אמנת האג (החזרת ילדים חטופים) התשנ"א-1991</w:t>
      </w:r>
      <w:bookmarkStart w:id="1" w:name="ABSTRACT_END"/>
      <w:bookmarkEnd w:id="1"/>
      <w:r>
        <w:rPr>
          <w:rtl/>
        </w:rPr>
        <w:t xml:space="preserve"> (להלן: "החוק" "או "חוק האמנה").</w:t>
      </w:r>
    </w:p>
    <w:p w:rsidR="00BC7AE3" w:rsidRDefault="00BC7AE3" w:rsidP="00BC7AE3">
      <w:pPr>
        <w:tabs>
          <w:tab w:val="left" w:pos="942"/>
        </w:tabs>
        <w:spacing w:line="360" w:lineRule="auto"/>
        <w:ind w:left="942"/>
        <w:jc w:val="both"/>
        <w:rPr>
          <w:rtl/>
        </w:rPr>
      </w:pPr>
    </w:p>
    <w:p w:rsidR="00BC7AE3" w:rsidRDefault="00BC7AE3" w:rsidP="00BC7AE3">
      <w:pPr>
        <w:tabs>
          <w:tab w:val="left" w:pos="942"/>
        </w:tabs>
        <w:ind w:left="360" w:right="720"/>
        <w:rPr>
          <w:rtl/>
        </w:rPr>
      </w:pPr>
    </w:p>
    <w:p w:rsidR="00BC7AE3" w:rsidRDefault="00BC7AE3" w:rsidP="00BC7AE3">
      <w:pPr>
        <w:tabs>
          <w:tab w:val="left" w:pos="942"/>
        </w:tabs>
        <w:ind w:right="720"/>
        <w:rPr>
          <w:rtl/>
        </w:rPr>
      </w:pPr>
      <w:r>
        <w:rPr>
          <w:b/>
          <w:bCs/>
          <w:u w:val="single"/>
          <w:rtl/>
        </w:rPr>
        <w:t>רקע עובדתי ודיוני</w:t>
      </w:r>
    </w:p>
    <w:p w:rsidR="00BC7AE3" w:rsidRDefault="00BC7AE3" w:rsidP="00BC7AE3">
      <w:pPr>
        <w:tabs>
          <w:tab w:val="left" w:pos="942"/>
        </w:tabs>
        <w:ind w:left="360" w:right="720"/>
        <w:rPr>
          <w:rtl/>
        </w:rPr>
      </w:pPr>
    </w:p>
    <w:p w:rsidR="00BC7AE3" w:rsidRDefault="00BC7AE3" w:rsidP="00BC7AE3">
      <w:pPr>
        <w:numPr>
          <w:ilvl w:val="0"/>
          <w:numId w:val="1"/>
        </w:numPr>
        <w:tabs>
          <w:tab w:val="clear" w:pos="720"/>
          <w:tab w:val="left" w:pos="942"/>
        </w:tabs>
        <w:spacing w:after="160" w:line="360" w:lineRule="auto"/>
        <w:ind w:left="941" w:hanging="584"/>
        <w:jc w:val="both"/>
        <w:rPr>
          <w:rtl/>
        </w:rPr>
      </w:pPr>
      <w:r>
        <w:rPr>
          <w:rtl/>
        </w:rPr>
        <w:t>הצדדים שניהם יהודים אזרחי ישראל. התובע, בעל אזר</w:t>
      </w:r>
      <w:r w:rsidR="00A74691">
        <w:rPr>
          <w:rtl/>
        </w:rPr>
        <w:t>חות כפולה (ישראלית ואמריקאית)</w:t>
      </w:r>
      <w:r w:rsidR="00A74691">
        <w:rPr>
          <w:rFonts w:hint="cs"/>
          <w:rtl/>
        </w:rPr>
        <w:t xml:space="preserve">; </w:t>
      </w:r>
      <w:r>
        <w:rPr>
          <w:rtl/>
        </w:rPr>
        <w:t xml:space="preserve">הנתבעת בעלת אזרחות ישראלית ללא מעמד חוקי בארה"ב, וכיום היא אף מסורבת כניסה לשם. </w:t>
      </w:r>
    </w:p>
    <w:p w:rsidR="00BC7AE3" w:rsidRDefault="00BC7AE3" w:rsidP="008B5A62">
      <w:pPr>
        <w:numPr>
          <w:ilvl w:val="0"/>
          <w:numId w:val="1"/>
        </w:numPr>
        <w:tabs>
          <w:tab w:val="clear" w:pos="720"/>
          <w:tab w:val="left" w:pos="942"/>
        </w:tabs>
        <w:spacing w:after="160" w:line="360" w:lineRule="auto"/>
        <w:ind w:left="941" w:hanging="584"/>
        <w:jc w:val="both"/>
      </w:pPr>
      <w:r>
        <w:rPr>
          <w:rtl/>
        </w:rPr>
        <w:t xml:space="preserve">הצדדים נישאו בשנת </w:t>
      </w:r>
      <w:r>
        <w:rPr>
          <w:color w:val="000000" w:themeColor="text1"/>
          <w:rtl/>
        </w:rPr>
        <w:t>2002</w:t>
      </w:r>
      <w:r w:rsidR="00A74691">
        <w:rPr>
          <w:rFonts w:hint="cs"/>
          <w:rtl/>
        </w:rPr>
        <w:t xml:space="preserve"> ו</w:t>
      </w:r>
      <w:r>
        <w:rPr>
          <w:rtl/>
        </w:rPr>
        <w:t xml:space="preserve">בשנת </w:t>
      </w:r>
      <w:r w:rsidR="006116E8">
        <w:rPr>
          <w:rFonts w:hint="cs"/>
          <w:rtl/>
        </w:rPr>
        <w:t>2016</w:t>
      </w:r>
      <w:r>
        <w:rPr>
          <w:rtl/>
        </w:rPr>
        <w:t xml:space="preserve"> התגרשו </w:t>
      </w:r>
      <w:r w:rsidR="00A74691">
        <w:rPr>
          <w:rFonts w:hint="cs"/>
          <w:rtl/>
        </w:rPr>
        <w:t>בישראל</w:t>
      </w:r>
      <w:r>
        <w:rPr>
          <w:rtl/>
        </w:rPr>
        <w:t xml:space="preserve">. </w:t>
      </w:r>
      <w:r w:rsidR="008B5A62">
        <w:rPr>
          <w:rFonts w:hint="cs"/>
          <w:rtl/>
        </w:rPr>
        <w:t>באותה שנה,</w:t>
      </w:r>
      <w:r>
        <w:rPr>
          <w:rtl/>
        </w:rPr>
        <w:t xml:space="preserve"> חזרו הצדדים זל"ז, נישאו בשנית ועברו להתגורר בארה"ב. בשנת 2021 התגרשו הצדדים בשנית.</w:t>
      </w:r>
    </w:p>
    <w:p w:rsidR="00BC7AE3" w:rsidRDefault="00BC7AE3" w:rsidP="00F56126">
      <w:pPr>
        <w:numPr>
          <w:ilvl w:val="0"/>
          <w:numId w:val="1"/>
        </w:numPr>
        <w:tabs>
          <w:tab w:val="clear" w:pos="720"/>
          <w:tab w:val="left" w:pos="942"/>
        </w:tabs>
        <w:spacing w:after="160" w:line="360" w:lineRule="auto"/>
        <w:ind w:left="941" w:hanging="584"/>
        <w:jc w:val="both"/>
      </w:pPr>
      <w:r>
        <w:rPr>
          <w:rtl/>
        </w:rPr>
        <w:t xml:space="preserve">מנישואי הצדדים נולדו להם שלושה ילדים, כיום אחד בגיר: י'- יליד </w:t>
      </w:r>
      <w:r w:rsidR="00F56126">
        <w:rPr>
          <w:rFonts w:hint="cs"/>
          <w:rtl/>
        </w:rPr>
        <w:t>00</w:t>
      </w:r>
      <w:r>
        <w:rPr>
          <w:rtl/>
        </w:rPr>
        <w:t>.</w:t>
      </w:r>
      <w:r w:rsidR="00F56126">
        <w:rPr>
          <w:rFonts w:hint="cs"/>
          <w:rtl/>
        </w:rPr>
        <w:t>00</w:t>
      </w:r>
      <w:r>
        <w:rPr>
          <w:rtl/>
        </w:rPr>
        <w:t xml:space="preserve">.2004 (בן 20); ושניים קטינים: נ'- יליד </w:t>
      </w:r>
      <w:r w:rsidR="00F56126">
        <w:rPr>
          <w:rFonts w:hint="cs"/>
          <w:rtl/>
        </w:rPr>
        <w:t>00</w:t>
      </w:r>
      <w:r>
        <w:rPr>
          <w:rtl/>
        </w:rPr>
        <w:t>.</w:t>
      </w:r>
      <w:r w:rsidR="00F56126">
        <w:rPr>
          <w:rFonts w:hint="cs"/>
          <w:rtl/>
        </w:rPr>
        <w:t>00</w:t>
      </w:r>
      <w:r>
        <w:rPr>
          <w:rtl/>
        </w:rPr>
        <w:t xml:space="preserve">.2007 (כיום בן 16 וחצי); ות'- ילידת </w:t>
      </w:r>
      <w:r w:rsidR="00F56126">
        <w:rPr>
          <w:rFonts w:hint="cs"/>
          <w:rtl/>
        </w:rPr>
        <w:t>00</w:t>
      </w:r>
      <w:r>
        <w:rPr>
          <w:rtl/>
        </w:rPr>
        <w:t>.</w:t>
      </w:r>
      <w:r w:rsidR="00F56126">
        <w:rPr>
          <w:rFonts w:hint="cs"/>
          <w:rtl/>
        </w:rPr>
        <w:t>00</w:t>
      </w:r>
      <w:r>
        <w:rPr>
          <w:rtl/>
        </w:rPr>
        <w:t>.2012 (כיום בת 12) (להלן: "הילדים" או "הקטינים").</w:t>
      </w:r>
    </w:p>
    <w:p w:rsidR="00BC7AE3" w:rsidRDefault="00BC7AE3" w:rsidP="005368FC">
      <w:pPr>
        <w:numPr>
          <w:ilvl w:val="0"/>
          <w:numId w:val="1"/>
        </w:numPr>
        <w:tabs>
          <w:tab w:val="clear" w:pos="720"/>
          <w:tab w:val="left" w:pos="942"/>
        </w:tabs>
        <w:spacing w:after="160" w:line="360" w:lineRule="auto"/>
        <w:ind w:left="941" w:hanging="584"/>
        <w:jc w:val="both"/>
      </w:pPr>
      <w:r>
        <w:rPr>
          <w:rtl/>
        </w:rPr>
        <w:t>התביעה ש</w:t>
      </w:r>
      <w:r w:rsidR="005368FC">
        <w:rPr>
          <w:rFonts w:hint="cs"/>
          <w:rtl/>
        </w:rPr>
        <w:t>ל</w:t>
      </w:r>
      <w:r>
        <w:rPr>
          <w:rtl/>
        </w:rPr>
        <w:t>פנ</w:t>
      </w:r>
      <w:r w:rsidR="005368FC">
        <w:rPr>
          <w:rFonts w:hint="cs"/>
          <w:rtl/>
        </w:rPr>
        <w:t>י</w:t>
      </w:r>
      <w:r>
        <w:rPr>
          <w:rtl/>
        </w:rPr>
        <w:t xml:space="preserve">י מתייחסת בעיקר לקטינה ת', שכן על הקטין נ' לא חלה האמנה בהיותו מעל </w:t>
      </w:r>
      <w:r w:rsidR="00A74691">
        <w:rPr>
          <w:rFonts w:hint="cs"/>
          <w:rtl/>
        </w:rPr>
        <w:t>ל</w:t>
      </w:r>
      <w:r>
        <w:rPr>
          <w:rtl/>
        </w:rPr>
        <w:t>גיל 16 (סעיף 4 לתוספת לחוק האמנה).</w:t>
      </w:r>
    </w:p>
    <w:p w:rsidR="00BC7AE3" w:rsidRDefault="00A74691" w:rsidP="0050635D">
      <w:pPr>
        <w:numPr>
          <w:ilvl w:val="0"/>
          <w:numId w:val="1"/>
        </w:numPr>
        <w:tabs>
          <w:tab w:val="clear" w:pos="720"/>
          <w:tab w:val="left" w:pos="942"/>
        </w:tabs>
        <w:spacing w:after="160" w:line="360" w:lineRule="auto"/>
        <w:ind w:left="941" w:hanging="584"/>
        <w:jc w:val="both"/>
        <w:rPr>
          <w:rtl/>
        </w:rPr>
      </w:pPr>
      <w:r>
        <w:rPr>
          <w:rFonts w:hint="cs"/>
          <w:rtl/>
        </w:rPr>
        <w:lastRenderedPageBreak/>
        <w:t>בתאריך</w:t>
      </w:r>
      <w:r w:rsidR="00BC7AE3">
        <w:rPr>
          <w:rtl/>
        </w:rPr>
        <w:t xml:space="preserve"> </w:t>
      </w:r>
      <w:r w:rsidR="0050635D">
        <w:rPr>
          <w:rFonts w:hint="cs"/>
          <w:rtl/>
        </w:rPr>
        <w:t>00</w:t>
      </w:r>
      <w:r w:rsidR="00BC7AE3">
        <w:rPr>
          <w:rtl/>
        </w:rPr>
        <w:t>.</w:t>
      </w:r>
      <w:r w:rsidR="0050635D">
        <w:rPr>
          <w:rFonts w:hint="cs"/>
          <w:rtl/>
        </w:rPr>
        <w:t>00</w:t>
      </w:r>
      <w:r w:rsidR="00BC7AE3">
        <w:rPr>
          <w:rtl/>
        </w:rPr>
        <w:t xml:space="preserve">.24 הנתבעת נטלה את </w:t>
      </w:r>
      <w:r w:rsidR="00BD01EF">
        <w:rPr>
          <w:rtl/>
        </w:rPr>
        <w:t>הקטינים ועלתה עמם לטיסה לישראל</w:t>
      </w:r>
      <w:r w:rsidR="00BD01EF">
        <w:rPr>
          <w:rFonts w:hint="cs"/>
          <w:rtl/>
        </w:rPr>
        <w:t xml:space="preserve">. </w:t>
      </w:r>
      <w:r w:rsidR="00BC7AE3">
        <w:rPr>
          <w:rtl/>
        </w:rPr>
        <w:t>מאז ועד היום, הקטינים שוהים בישראל עם אמם</w:t>
      </w:r>
      <w:r>
        <w:rPr>
          <w:rFonts w:hint="cs"/>
          <w:rtl/>
        </w:rPr>
        <w:t xml:space="preserve"> הנתבעת</w:t>
      </w:r>
      <w:r w:rsidR="00BC7AE3">
        <w:rPr>
          <w:rtl/>
        </w:rPr>
        <w:t xml:space="preserve">, ואילו התובע נותר להתגורר בארה"ב. </w:t>
      </w:r>
    </w:p>
    <w:p w:rsidR="00BC7AE3" w:rsidRDefault="00A74691" w:rsidP="0050635D">
      <w:pPr>
        <w:numPr>
          <w:ilvl w:val="0"/>
          <w:numId w:val="1"/>
        </w:numPr>
        <w:tabs>
          <w:tab w:val="clear" w:pos="720"/>
          <w:tab w:val="left" w:pos="942"/>
        </w:tabs>
        <w:spacing w:after="160" w:line="360" w:lineRule="auto"/>
        <w:ind w:left="941" w:hanging="584"/>
        <w:jc w:val="both"/>
        <w:rPr>
          <w:rtl/>
        </w:rPr>
      </w:pPr>
      <w:r>
        <w:rPr>
          <w:rFonts w:hint="cs"/>
          <w:rtl/>
        </w:rPr>
        <w:t>בתאריך</w:t>
      </w:r>
      <w:r w:rsidR="00BC7AE3">
        <w:rPr>
          <w:rtl/>
        </w:rPr>
        <w:t xml:space="preserve"> </w:t>
      </w:r>
      <w:r w:rsidR="0050635D">
        <w:rPr>
          <w:rFonts w:hint="cs"/>
          <w:rtl/>
        </w:rPr>
        <w:t>00</w:t>
      </w:r>
      <w:r w:rsidR="00BC7AE3">
        <w:rPr>
          <w:rtl/>
        </w:rPr>
        <w:t>.</w:t>
      </w:r>
      <w:r w:rsidR="0050635D">
        <w:rPr>
          <w:rFonts w:hint="cs"/>
          <w:rtl/>
        </w:rPr>
        <w:t>00</w:t>
      </w:r>
      <w:r w:rsidR="00BC7AE3">
        <w:rPr>
          <w:rtl/>
        </w:rPr>
        <w:t>.24 הגיש התובע כנגד הנתבעת את התביעה שבפנ</w:t>
      </w:r>
      <w:r w:rsidR="00171B64">
        <w:rPr>
          <w:rFonts w:hint="cs"/>
          <w:rtl/>
        </w:rPr>
        <w:t>י</w:t>
      </w:r>
      <w:r w:rsidR="00BC7AE3">
        <w:rPr>
          <w:rtl/>
        </w:rPr>
        <w:t xml:space="preserve">י, קרי, </w:t>
      </w:r>
      <w:r w:rsidR="00662DCE">
        <w:rPr>
          <w:rFonts w:hint="cs"/>
          <w:rtl/>
        </w:rPr>
        <w:t>כ</w:t>
      </w:r>
      <w:r w:rsidR="00BC7AE3">
        <w:rPr>
          <w:rtl/>
        </w:rPr>
        <w:t xml:space="preserve">חודשיים לאחר המעבר של הנתבעת והקטינים לישראל. </w:t>
      </w:r>
    </w:p>
    <w:p w:rsidR="00BC7AE3" w:rsidRDefault="00BC7AE3" w:rsidP="00BC7AE3">
      <w:pPr>
        <w:numPr>
          <w:ilvl w:val="0"/>
          <w:numId w:val="1"/>
        </w:numPr>
        <w:tabs>
          <w:tab w:val="clear" w:pos="720"/>
          <w:tab w:val="left" w:pos="942"/>
        </w:tabs>
        <w:spacing w:after="160" w:line="360" w:lineRule="auto"/>
        <w:ind w:left="941" w:hanging="584"/>
        <w:jc w:val="both"/>
      </w:pPr>
      <w:r>
        <w:rPr>
          <w:rtl/>
        </w:rPr>
        <w:t>התובע עותר להחזרת הילדים לארה"ב בטענה כי בוצעה חטיפת הקטינים כנגד רצונם וכנגד הוראות חוק האמנה. הנתבעת טענה מנגד כי עומדות לה הגנות מתוקף החוק, שעיקרן חשש חמור הצפוי לילדים אם ייאלצו לחזור, וכן רצונם המובהק של הקטינים להשאר בישראל.</w:t>
      </w:r>
    </w:p>
    <w:p w:rsidR="00BC7AE3" w:rsidRDefault="00BC7AE3" w:rsidP="00580633">
      <w:pPr>
        <w:numPr>
          <w:ilvl w:val="0"/>
          <w:numId w:val="1"/>
        </w:numPr>
        <w:tabs>
          <w:tab w:val="clear" w:pos="720"/>
          <w:tab w:val="left" w:pos="942"/>
        </w:tabs>
        <w:spacing w:after="160" w:line="360" w:lineRule="auto"/>
        <w:ind w:left="941" w:hanging="584"/>
        <w:jc w:val="both"/>
      </w:pPr>
      <w:r>
        <w:rPr>
          <w:rtl/>
        </w:rPr>
        <w:t>לצורך בירור ההליך התקיימו ארבעה דיונים, מונ</w:t>
      </w:r>
      <w:r w:rsidR="00171B64">
        <w:rPr>
          <w:rFonts w:hint="cs"/>
          <w:rtl/>
        </w:rPr>
        <w:t>ת</w:t>
      </w:r>
      <w:r w:rsidR="00171B64">
        <w:rPr>
          <w:rtl/>
        </w:rPr>
        <w:t>ה לקטינים אפוטרו</w:t>
      </w:r>
      <w:r w:rsidR="00171B64">
        <w:rPr>
          <w:rFonts w:hint="cs"/>
          <w:rtl/>
        </w:rPr>
        <w:t>פא</w:t>
      </w:r>
      <w:r>
        <w:rPr>
          <w:rtl/>
        </w:rPr>
        <w:t xml:space="preserve"> לדין ובית המשפט אף פגש את הקטינים</w:t>
      </w:r>
      <w:r w:rsidR="00662DCE">
        <w:rPr>
          <w:rFonts w:hint="cs"/>
          <w:rtl/>
        </w:rPr>
        <w:t xml:space="preserve"> באופן בלתי אמצעי</w:t>
      </w:r>
      <w:r>
        <w:rPr>
          <w:rtl/>
        </w:rPr>
        <w:t xml:space="preserve"> ביום </w:t>
      </w:r>
      <w:r w:rsidR="00580633">
        <w:rPr>
          <w:rFonts w:hint="cs"/>
          <w:rtl/>
        </w:rPr>
        <w:t>00</w:t>
      </w:r>
      <w:r>
        <w:rPr>
          <w:rtl/>
        </w:rPr>
        <w:t>.</w:t>
      </w:r>
      <w:r w:rsidR="00580633">
        <w:rPr>
          <w:rFonts w:hint="cs"/>
          <w:rtl/>
        </w:rPr>
        <w:t>00</w:t>
      </w:r>
      <w:r>
        <w:rPr>
          <w:rtl/>
        </w:rPr>
        <w:t xml:space="preserve">.24. </w:t>
      </w:r>
    </w:p>
    <w:p w:rsidR="00BC7AE3" w:rsidRDefault="0018693F" w:rsidP="009E39F7">
      <w:pPr>
        <w:numPr>
          <w:ilvl w:val="0"/>
          <w:numId w:val="1"/>
        </w:numPr>
        <w:tabs>
          <w:tab w:val="clear" w:pos="720"/>
          <w:tab w:val="left" w:pos="942"/>
        </w:tabs>
        <w:spacing w:after="160" w:line="360" w:lineRule="auto"/>
        <w:ind w:left="941" w:hanging="584"/>
        <w:jc w:val="both"/>
      </w:pPr>
      <w:r>
        <w:rPr>
          <w:rFonts w:hint="cs"/>
          <w:rtl/>
        </w:rPr>
        <w:t>בתאריך</w:t>
      </w:r>
      <w:r w:rsidR="00BC7AE3">
        <w:rPr>
          <w:rtl/>
        </w:rPr>
        <w:t xml:space="preserve"> </w:t>
      </w:r>
      <w:r w:rsidR="009E39F7">
        <w:rPr>
          <w:rFonts w:hint="cs"/>
          <w:rtl/>
        </w:rPr>
        <w:t>00</w:t>
      </w:r>
      <w:r w:rsidR="00BC7AE3">
        <w:rPr>
          <w:rtl/>
        </w:rPr>
        <w:t>.</w:t>
      </w:r>
      <w:r w:rsidR="009E39F7">
        <w:rPr>
          <w:rFonts w:hint="cs"/>
          <w:rtl/>
        </w:rPr>
        <w:t>00</w:t>
      </w:r>
      <w:r w:rsidR="00BC7AE3">
        <w:rPr>
          <w:rtl/>
        </w:rPr>
        <w:t>.24 בית המשפט הודיע בהתאם לתקנה 110(ב) לתקנות בית משפט לענייני משפחה (סדרי דין), תשפ"א- 2020, כי פסק הדין בתביעה דנן יינתן בהקדם האפשרי אך בחלוף שישה שבועות מהיום שבו הוגשה התביעה, מהנימוקים שפורטו שם.</w:t>
      </w:r>
    </w:p>
    <w:p w:rsidR="00BC7AE3" w:rsidRDefault="00BC7AE3" w:rsidP="00BC7AE3">
      <w:pPr>
        <w:numPr>
          <w:ilvl w:val="0"/>
          <w:numId w:val="1"/>
        </w:numPr>
        <w:tabs>
          <w:tab w:val="clear" w:pos="720"/>
          <w:tab w:val="left" w:pos="942"/>
        </w:tabs>
        <w:spacing w:after="160" w:line="360" w:lineRule="auto"/>
        <w:ind w:left="941" w:hanging="584"/>
        <w:jc w:val="both"/>
      </w:pPr>
      <w:r>
        <w:rPr>
          <w:rtl/>
        </w:rPr>
        <w:t xml:space="preserve">לאחר שהתקיים דיון הוכחות, ההורים והאפוטרופא לדין הגישו סיכומים בכתב ועתה הגיעה העת למתן פסק דין. </w:t>
      </w:r>
    </w:p>
    <w:p w:rsidR="00BC7AE3" w:rsidRDefault="00BC7AE3" w:rsidP="00BC7AE3">
      <w:pPr>
        <w:tabs>
          <w:tab w:val="left" w:pos="942"/>
        </w:tabs>
        <w:spacing w:after="160"/>
        <w:ind w:left="941"/>
      </w:pPr>
      <w:r>
        <w:rPr>
          <w:rtl/>
        </w:rPr>
        <w:t xml:space="preserve"> </w:t>
      </w:r>
    </w:p>
    <w:p w:rsidR="00BC7AE3" w:rsidRDefault="00BC7AE3" w:rsidP="00BC7AE3">
      <w:pPr>
        <w:tabs>
          <w:tab w:val="left" w:pos="942"/>
        </w:tabs>
        <w:rPr>
          <w:b/>
          <w:bCs/>
          <w:u w:val="single"/>
          <w:rtl/>
        </w:rPr>
      </w:pPr>
      <w:r>
        <w:rPr>
          <w:b/>
          <w:bCs/>
          <w:u w:val="single"/>
          <w:rtl/>
        </w:rPr>
        <w:t>תמצית טענות הצדדים</w:t>
      </w:r>
    </w:p>
    <w:p w:rsidR="00BC7AE3" w:rsidRDefault="00BC7AE3" w:rsidP="00BC7AE3">
      <w:pPr>
        <w:tabs>
          <w:tab w:val="left" w:pos="942"/>
        </w:tabs>
        <w:rPr>
          <w:b/>
          <w:bCs/>
          <w:u w:val="single"/>
          <w:rtl/>
        </w:rPr>
      </w:pPr>
    </w:p>
    <w:p w:rsidR="00BC7AE3" w:rsidRDefault="00BC7AE3" w:rsidP="0050635D">
      <w:pPr>
        <w:numPr>
          <w:ilvl w:val="0"/>
          <w:numId w:val="1"/>
        </w:numPr>
        <w:tabs>
          <w:tab w:val="clear" w:pos="720"/>
          <w:tab w:val="left" w:pos="942"/>
        </w:tabs>
        <w:spacing w:after="160" w:line="360" w:lineRule="auto"/>
        <w:ind w:left="941" w:hanging="584"/>
        <w:jc w:val="both"/>
        <w:rPr>
          <w:rtl/>
        </w:rPr>
      </w:pPr>
      <w:r>
        <w:rPr>
          <w:rtl/>
        </w:rPr>
        <w:t xml:space="preserve">לטענת התובע, מאז שנישאו הצדדים, הם התגוררו לרוב בארה"ב; תחילה </w:t>
      </w:r>
      <w:r w:rsidR="0050635D">
        <w:rPr>
          <w:rFonts w:hint="cs"/>
          <w:rtl/>
        </w:rPr>
        <w:t>ב</w:t>
      </w:r>
      <w:r w:rsidR="0050635D">
        <w:t>xxx</w:t>
      </w:r>
      <w:r w:rsidR="0050635D">
        <w:rPr>
          <w:rtl/>
        </w:rPr>
        <w:t xml:space="preserve"> ובהמשך ב</w:t>
      </w:r>
      <w:r w:rsidR="0050635D">
        <w:t>xxx</w:t>
      </w:r>
      <w:r>
        <w:rPr>
          <w:rtl/>
        </w:rPr>
        <w:t xml:space="preserve"> שב</w:t>
      </w:r>
      <w:r w:rsidR="0050635D">
        <w:t>xxx</w:t>
      </w:r>
      <w:r>
        <w:rPr>
          <w:rtl/>
        </w:rPr>
        <w:t>, שם לטענתו מקום מגוריהם הטבעי של הקטינים, ומשם הורחקו שלא כדין על ידי הנתבעת. לפיכך עותר התובע להורות על החזרתם המיידית של הקטינים למקום מגוריהם הטבעי ב</w:t>
      </w:r>
      <w:r w:rsidR="0050635D">
        <w:t>xxx</w:t>
      </w:r>
      <w:r>
        <w:rPr>
          <w:rtl/>
        </w:rPr>
        <w:t>, ארה"ב.</w:t>
      </w:r>
    </w:p>
    <w:p w:rsidR="00BC7AE3" w:rsidRDefault="00BC7AE3" w:rsidP="00BC7AE3">
      <w:pPr>
        <w:numPr>
          <w:ilvl w:val="0"/>
          <w:numId w:val="1"/>
        </w:numPr>
        <w:tabs>
          <w:tab w:val="clear" w:pos="720"/>
          <w:tab w:val="left" w:pos="942"/>
        </w:tabs>
        <w:spacing w:after="160" w:line="360" w:lineRule="auto"/>
        <w:ind w:left="941" w:hanging="584"/>
        <w:jc w:val="both"/>
      </w:pPr>
      <w:r>
        <w:rPr>
          <w:rtl/>
        </w:rPr>
        <w:t>התובע טוען כי הנתבעת חטפה את שני הקטינים, עת עקרה אותם באופן חד צדדי, ממקום מגוריהם הרגיל וממוסדות החינוך, וטסה עמם לישראל ללא הסכמתו. בעקבות זאת, התובע לא פגש את הקטינים זה מספר חודשים. זאת, בניגוד להסכם גירושין שקיבל תוקף של פסק דין בבית הדין הרבני ב</w:t>
      </w:r>
      <w:r w:rsidR="0050635D">
        <w:t>xxx</w:t>
      </w:r>
      <w:r w:rsidR="00D96695">
        <w:rPr>
          <w:rFonts w:hint="cs"/>
          <w:rtl/>
        </w:rPr>
        <w:t xml:space="preserve"> בשנת 2021</w:t>
      </w:r>
      <w:r>
        <w:rPr>
          <w:rtl/>
        </w:rPr>
        <w:t xml:space="preserve">. </w:t>
      </w:r>
    </w:p>
    <w:p w:rsidR="00BC7AE3" w:rsidRDefault="00BC7AE3" w:rsidP="009E39F7">
      <w:pPr>
        <w:numPr>
          <w:ilvl w:val="0"/>
          <w:numId w:val="1"/>
        </w:numPr>
        <w:tabs>
          <w:tab w:val="clear" w:pos="720"/>
          <w:tab w:val="left" w:pos="942"/>
        </w:tabs>
        <w:spacing w:after="160" w:line="360" w:lineRule="auto"/>
        <w:ind w:left="941" w:hanging="584"/>
        <w:jc w:val="both"/>
      </w:pPr>
      <w:r>
        <w:rPr>
          <w:rtl/>
        </w:rPr>
        <w:t>על פי הסכם הגירושין לטענתו, הצדדים הסכימו למשמורת משותפת וקביעה כי מגורי הקטינים יהיו אך ורק ב</w:t>
      </w:r>
      <w:r w:rsidR="009E39F7">
        <w:t>xxx</w:t>
      </w:r>
      <w:r>
        <w:rPr>
          <w:rtl/>
        </w:rPr>
        <w:t xml:space="preserve"> </w:t>
      </w:r>
      <w:r w:rsidR="0050635D">
        <w:t>xxx</w:t>
      </w:r>
      <w:r>
        <w:rPr>
          <w:rtl/>
        </w:rPr>
        <w:t xml:space="preserve"> שבארה"ב. לטענתו, הנתבעת הפרה את הסכם הגירושין במשך שנים, ולא אפשרה להם לראותו במסגרת זמני השהות שנקבעו, ועתה ממשיכה לפגוע בזכויותיו בעקבות מעשה החטיפה. </w:t>
      </w:r>
    </w:p>
    <w:p w:rsidR="00BC7AE3" w:rsidRDefault="00BC7AE3" w:rsidP="00D96695">
      <w:pPr>
        <w:numPr>
          <w:ilvl w:val="0"/>
          <w:numId w:val="1"/>
        </w:numPr>
        <w:tabs>
          <w:tab w:val="clear" w:pos="720"/>
          <w:tab w:val="left" w:pos="942"/>
        </w:tabs>
        <w:spacing w:after="160" w:line="360" w:lineRule="auto"/>
        <w:ind w:left="941" w:hanging="584"/>
        <w:jc w:val="both"/>
      </w:pPr>
      <w:r>
        <w:rPr>
          <w:rtl/>
        </w:rPr>
        <w:lastRenderedPageBreak/>
        <w:t>מוסיף התובע וטוען כי עומדות לו זכויות משמורת לגבי הקטינים, כהגדרתן בסעיף 5 לתוספת לחוק האמנה. לחיזוק טענתו, צירף התובע חוות דעת בנוגע לדין הזר הנוהג ב</w:t>
      </w:r>
      <w:r w:rsidR="0050635D">
        <w:t>xxx</w:t>
      </w:r>
      <w:r>
        <w:rPr>
          <w:rtl/>
        </w:rPr>
        <w:t>.</w:t>
      </w:r>
    </w:p>
    <w:p w:rsidR="00BC7AE3" w:rsidRDefault="00BC7AE3" w:rsidP="00176502">
      <w:pPr>
        <w:numPr>
          <w:ilvl w:val="0"/>
          <w:numId w:val="1"/>
        </w:numPr>
        <w:tabs>
          <w:tab w:val="clear" w:pos="720"/>
          <w:tab w:val="left" w:pos="942"/>
        </w:tabs>
        <w:spacing w:after="160" w:line="360" w:lineRule="auto"/>
        <w:ind w:left="941" w:hanging="584"/>
        <w:jc w:val="both"/>
      </w:pPr>
      <w:r>
        <w:rPr>
          <w:rtl/>
        </w:rPr>
        <w:t xml:space="preserve">הנתבעת מבקשת לדחות את התביעה על הסף ביחס לקטין נ', בהיותו מעל גיל 16, </w:t>
      </w:r>
      <w:r w:rsidR="007C682E">
        <w:rPr>
          <w:rFonts w:hint="cs"/>
          <w:rtl/>
        </w:rPr>
        <w:t>כמו גם</w:t>
      </w:r>
      <w:r>
        <w:rPr>
          <w:rtl/>
        </w:rPr>
        <w:t xml:space="preserve"> בשל קיומו של הסכם שניתן בבית הדין הרבני בשנת </w:t>
      </w:r>
      <w:r w:rsidR="007C682E">
        <w:rPr>
          <w:rFonts w:hint="cs"/>
          <w:rtl/>
        </w:rPr>
        <w:t>2016</w:t>
      </w:r>
      <w:r>
        <w:rPr>
          <w:rtl/>
        </w:rPr>
        <w:t xml:space="preserve"> בישראל</w:t>
      </w:r>
      <w:r w:rsidR="006A6766">
        <w:rPr>
          <w:rFonts w:hint="cs"/>
          <w:rtl/>
        </w:rPr>
        <w:t xml:space="preserve">, </w:t>
      </w:r>
      <w:r>
        <w:rPr>
          <w:rtl/>
        </w:rPr>
        <w:t>אשר מעולם לא בוטל והוא ב</w:t>
      </w:r>
      <w:r w:rsidR="001F0C12">
        <w:rPr>
          <w:rtl/>
        </w:rPr>
        <w:t>על תוקף מחייב. לטענתה יש להתחשב</w:t>
      </w:r>
      <w:r w:rsidR="008C18AD">
        <w:rPr>
          <w:rFonts w:hint="cs"/>
          <w:rtl/>
        </w:rPr>
        <w:t xml:space="preserve"> </w:t>
      </w:r>
      <w:r>
        <w:rPr>
          <w:rtl/>
        </w:rPr>
        <w:t>ברצון הקטינים להשאר בישראל</w:t>
      </w:r>
      <w:r w:rsidR="008C18AD">
        <w:rPr>
          <w:rFonts w:hint="cs"/>
          <w:rtl/>
        </w:rPr>
        <w:t>,</w:t>
      </w:r>
      <w:r>
        <w:rPr>
          <w:rtl/>
        </w:rPr>
        <w:t xml:space="preserve"> </w:t>
      </w:r>
      <w:r w:rsidR="00176502">
        <w:rPr>
          <w:rFonts w:hint="cs"/>
          <w:rtl/>
        </w:rPr>
        <w:t>ו</w:t>
      </w:r>
      <w:r>
        <w:rPr>
          <w:rtl/>
        </w:rPr>
        <w:t xml:space="preserve">להורות כי מקום מגורי הקבע של הקטינים ומרכז חייהם בישראל. עוד לטענתה, חזרתה לישראל עם הקטינים הייתה בהסכמת התובע ובידיעתו. </w:t>
      </w:r>
    </w:p>
    <w:p w:rsidR="00BC7AE3" w:rsidRDefault="00BC7AE3" w:rsidP="00BC7AE3">
      <w:pPr>
        <w:numPr>
          <w:ilvl w:val="0"/>
          <w:numId w:val="1"/>
        </w:numPr>
        <w:tabs>
          <w:tab w:val="clear" w:pos="720"/>
          <w:tab w:val="left" w:pos="942"/>
        </w:tabs>
        <w:spacing w:after="160" w:line="360" w:lineRule="auto"/>
        <w:ind w:left="941" w:hanging="584"/>
        <w:jc w:val="both"/>
      </w:pPr>
      <w:r>
        <w:rPr>
          <w:rtl/>
        </w:rPr>
        <w:t>מוסיפה הנתבעת וטוענת</w:t>
      </w:r>
      <w:r w:rsidR="00D96695">
        <w:rPr>
          <w:rFonts w:hint="cs"/>
          <w:rtl/>
        </w:rPr>
        <w:t>,</w:t>
      </w:r>
      <w:r>
        <w:rPr>
          <w:rtl/>
        </w:rPr>
        <w:t xml:space="preserve"> כי התובע מהווה סכנה ממשית לה ולקטינים בהיותו מכור לאלכוהול, צורך סמים ומשתמש באלימות, וכן הוא מעולם לא מילא את תפקידו כאב, כאשר נהג להפעיל אלימות פיזית, כלכלית ונפשית כלפיה וכלפי הקטינים. בשל כך הקטינים הפסיקו לבקר את אביהם התובע עוד ב</w:t>
      </w:r>
      <w:r w:rsidR="00924C77">
        <w:rPr>
          <w:rFonts w:hint="cs"/>
          <w:rtl/>
        </w:rPr>
        <w:t>זמן שהיו ב</w:t>
      </w:r>
      <w:r>
        <w:rPr>
          <w:rtl/>
        </w:rPr>
        <w:t xml:space="preserve">ארה"ב. בנוסף לטענתה התובע לא שילם מזונות עבור הקטינים, בידיעה כי היא שוהה בלתי חוקית בארה"ב ואינה יכולה לעבוד. בכך נשללה ממנה האפשרות לעצמאות ולכלכלת הקטינים. </w:t>
      </w:r>
    </w:p>
    <w:p w:rsidR="00BC7AE3" w:rsidRDefault="00BC7AE3" w:rsidP="00BC7AE3">
      <w:pPr>
        <w:numPr>
          <w:ilvl w:val="0"/>
          <w:numId w:val="1"/>
        </w:numPr>
        <w:tabs>
          <w:tab w:val="clear" w:pos="720"/>
          <w:tab w:val="left" w:pos="942"/>
        </w:tabs>
        <w:spacing w:after="160" w:line="360" w:lineRule="auto"/>
        <w:ind w:left="941" w:hanging="584"/>
        <w:jc w:val="both"/>
      </w:pPr>
      <w:r>
        <w:rPr>
          <w:rtl/>
        </w:rPr>
        <w:t xml:space="preserve">התובע, לטענתה, ניצל את היותו </w:t>
      </w:r>
      <w:r w:rsidR="0036334C">
        <w:rPr>
          <w:rtl/>
        </w:rPr>
        <w:t>בעל זכויות בארה"ב, והשתמש בע</w:t>
      </w:r>
      <w:r w:rsidR="0036334C">
        <w:rPr>
          <w:rFonts w:hint="cs"/>
          <w:rtl/>
        </w:rPr>
        <w:t>ובדה</w:t>
      </w:r>
      <w:r>
        <w:rPr>
          <w:rtl/>
        </w:rPr>
        <w:t xml:space="preserve"> זו בכוחנות כנגדה וכנגד הקטינים, שהיו תלויים בו. לטענתה לאורך השנים איים התובע כי הוא "ילשין" לרשויות בארה"ב על שהותה באופן לא חוקי, והיא תגורש כאשר הקטינים יישארו עמו. </w:t>
      </w:r>
    </w:p>
    <w:p w:rsidR="00BC7AE3" w:rsidRDefault="00BC7AE3" w:rsidP="009E39F7">
      <w:pPr>
        <w:numPr>
          <w:ilvl w:val="0"/>
          <w:numId w:val="1"/>
        </w:numPr>
        <w:tabs>
          <w:tab w:val="clear" w:pos="720"/>
          <w:tab w:val="left" w:pos="942"/>
        </w:tabs>
        <w:spacing w:after="160" w:line="360" w:lineRule="auto"/>
        <w:ind w:left="941" w:hanging="584"/>
        <w:jc w:val="both"/>
      </w:pPr>
      <w:r>
        <w:rPr>
          <w:rtl/>
        </w:rPr>
        <w:t>הנתבעת לטענתה אולצה לחתום על הסכם גירושין דרקוני בשנת 2021 בארה"ב, תחת לחץ בלתי הוגן, עושק וכפייה, ללא ייצוג, ותוך איומים מצד התובע כי אם לא תחתום הוא יסרב להתגרש ממנה והיא תישאר אישה עגונה. הנתבעת</w:t>
      </w:r>
      <w:r w:rsidR="00D96695">
        <w:rPr>
          <w:rFonts w:hint="cs"/>
          <w:rtl/>
        </w:rPr>
        <w:t xml:space="preserve"> לטענתה</w:t>
      </w:r>
      <w:r>
        <w:rPr>
          <w:rtl/>
        </w:rPr>
        <w:t xml:space="preserve"> לא הבינה את תנאי ההסכם שנוסחו בשפה אנגלית גבוהה, לרבות ההוראה השוללת ממנה את זכות הבחירה ואוסרת עליה לעזוב את </w:t>
      </w:r>
      <w:r w:rsidR="009E39F7">
        <w:t>xxx</w:t>
      </w:r>
      <w:r>
        <w:rPr>
          <w:rtl/>
        </w:rPr>
        <w:t xml:space="preserve"> עם ילדיהם המשותפים, כל עוד התובע מתגורר שם.</w:t>
      </w:r>
    </w:p>
    <w:p w:rsidR="00BC7AE3" w:rsidRDefault="00D96695" w:rsidP="00D96695">
      <w:pPr>
        <w:numPr>
          <w:ilvl w:val="0"/>
          <w:numId w:val="1"/>
        </w:numPr>
        <w:tabs>
          <w:tab w:val="clear" w:pos="720"/>
          <w:tab w:val="left" w:pos="942"/>
        </w:tabs>
        <w:spacing w:after="160" w:line="360" w:lineRule="auto"/>
        <w:ind w:left="942" w:hanging="584"/>
        <w:jc w:val="both"/>
      </w:pPr>
      <w:r>
        <w:rPr>
          <w:rFonts w:hint="cs"/>
          <w:rtl/>
        </w:rPr>
        <w:t>עמדת הקטינים הובאה בפניי בין היתר באמצעות ה</w:t>
      </w:r>
      <w:r w:rsidR="00BC7AE3">
        <w:rPr>
          <w:rtl/>
        </w:rPr>
        <w:t>אפוטרופא לדין של הקטינים, ממנה עולה כי הקטינים (בני 16 וחצי ו-12) אינם רוצים לחזור לארה"ב, וברצונם להשאר עם אמם בישראל. במקביל הובאה עמדתם המפורטת של הקטינים באופן חסוי, ממנה עלה, מבלי לפרט את תוכן הדברים, כי התובע ידע שהנתבעת והקטינים מתעדים להגיע לישראל</w:t>
      </w:r>
      <w:r>
        <w:rPr>
          <w:rFonts w:hint="cs"/>
          <w:rtl/>
        </w:rPr>
        <w:t xml:space="preserve"> ולא פעל למנוע זאת</w:t>
      </w:r>
      <w:r w:rsidR="00BC7AE3">
        <w:rPr>
          <w:rtl/>
        </w:rPr>
        <w:t>.</w:t>
      </w:r>
      <w:r>
        <w:rPr>
          <w:rFonts w:hint="cs"/>
          <w:rtl/>
        </w:rPr>
        <w:t xml:space="preserve"> לדבריה, במ</w:t>
      </w:r>
      <w:r w:rsidR="00BC7AE3">
        <w:rPr>
          <w:rtl/>
        </w:rPr>
        <w:t>קרה שלפנינו מתקיימים החריגים לאמנה, אשר בגינם יש לאפשר לילדים להשאר עם אמם ואחיהם הגדול בישראל.</w:t>
      </w:r>
    </w:p>
    <w:p w:rsidR="00BC7AE3" w:rsidRDefault="00BC7AE3" w:rsidP="00BC7AE3">
      <w:pPr>
        <w:tabs>
          <w:tab w:val="left" w:pos="942"/>
        </w:tabs>
        <w:spacing w:after="160"/>
        <w:ind w:left="942"/>
        <w:rPr>
          <w:rtl/>
        </w:rPr>
      </w:pPr>
    </w:p>
    <w:p w:rsidR="00D74F37" w:rsidRDefault="00D74F37" w:rsidP="00BC7AE3">
      <w:pPr>
        <w:tabs>
          <w:tab w:val="left" w:pos="942"/>
        </w:tabs>
        <w:spacing w:after="160"/>
        <w:ind w:left="942"/>
        <w:rPr>
          <w:rtl/>
        </w:rPr>
      </w:pPr>
    </w:p>
    <w:p w:rsidR="00D74F37" w:rsidRDefault="00D74F37" w:rsidP="00BC7AE3">
      <w:pPr>
        <w:tabs>
          <w:tab w:val="left" w:pos="942"/>
        </w:tabs>
        <w:spacing w:after="160"/>
        <w:ind w:left="942"/>
      </w:pPr>
    </w:p>
    <w:p w:rsidR="00BC7AE3" w:rsidRDefault="00BC7AE3" w:rsidP="00BC7AE3">
      <w:pPr>
        <w:tabs>
          <w:tab w:val="left" w:pos="942"/>
        </w:tabs>
        <w:ind w:right="720"/>
        <w:rPr>
          <w:rtl/>
        </w:rPr>
      </w:pPr>
      <w:r>
        <w:rPr>
          <w:b/>
          <w:bCs/>
          <w:u w:val="single"/>
          <w:rtl/>
        </w:rPr>
        <w:lastRenderedPageBreak/>
        <w:t>דיון</w:t>
      </w:r>
    </w:p>
    <w:p w:rsidR="00BC7AE3" w:rsidRDefault="00BC7AE3" w:rsidP="00BC7AE3">
      <w:pPr>
        <w:tabs>
          <w:tab w:val="left" w:pos="942"/>
        </w:tabs>
        <w:ind w:right="720"/>
        <w:rPr>
          <w:u w:val="single"/>
          <w:rtl/>
        </w:rPr>
      </w:pPr>
      <w:r>
        <w:rPr>
          <w:u w:val="single"/>
          <w:rtl/>
        </w:rPr>
        <w:t>המסגרת המשפטית</w:t>
      </w:r>
    </w:p>
    <w:p w:rsidR="00BC7AE3" w:rsidRDefault="00BC7AE3" w:rsidP="00BC7AE3">
      <w:pPr>
        <w:tabs>
          <w:tab w:val="left" w:pos="942"/>
        </w:tabs>
        <w:rPr>
          <w:u w:val="single"/>
          <w:rtl/>
        </w:rPr>
      </w:pPr>
    </w:p>
    <w:p w:rsidR="00BC7AE3" w:rsidRDefault="00BC7AE3" w:rsidP="00BC7AE3">
      <w:pPr>
        <w:numPr>
          <w:ilvl w:val="0"/>
          <w:numId w:val="1"/>
        </w:numPr>
        <w:tabs>
          <w:tab w:val="clear" w:pos="720"/>
          <w:tab w:val="left" w:pos="942"/>
        </w:tabs>
        <w:spacing w:after="160" w:line="360" w:lineRule="auto"/>
        <w:ind w:left="941" w:hanging="584"/>
        <w:jc w:val="both"/>
        <w:rPr>
          <w:rStyle w:val="normal-h-h"/>
          <w:rtl/>
        </w:rPr>
      </w:pPr>
      <w:r>
        <w:rPr>
          <w:rtl/>
        </w:rPr>
        <w:t>חוק האמנה מאמץ את אמנת האג בדבר ההיבטים האזרחיים של חטיפה בינלאומית של ילדים ונחקק במטרה לקבוע הסדר</w:t>
      </w:r>
      <w:r>
        <w:rPr>
          <w:rStyle w:val="normal-h-h"/>
          <w:rtl/>
        </w:rPr>
        <w:t xml:space="preserve"> חוקי בין מדינות, למצב בו אחד מההורים לוקח את הילד המשותף ומרחיק אותו ממקום מגוריו הרגיל, תוך קביעת עובדה בנוגע למשמורת הקטין על דעת עצמו, וללא הסכמת ההורה השני.</w:t>
      </w:r>
    </w:p>
    <w:p w:rsidR="00BC7AE3" w:rsidRDefault="00BC7AE3" w:rsidP="00BC7AE3">
      <w:pPr>
        <w:numPr>
          <w:ilvl w:val="0"/>
          <w:numId w:val="1"/>
        </w:numPr>
        <w:tabs>
          <w:tab w:val="clear" w:pos="720"/>
          <w:tab w:val="left" w:pos="942"/>
        </w:tabs>
        <w:spacing w:after="160" w:line="360" w:lineRule="auto"/>
        <w:ind w:left="941" w:hanging="584"/>
        <w:jc w:val="both"/>
      </w:pPr>
      <w:r>
        <w:rPr>
          <w:rStyle w:val="normal-h-h"/>
          <w:rtl/>
        </w:rPr>
        <w:t>תכלית החוק היא לתת סעד מהיר ויעיל להחזרת הילד החטוף למדינה ממנה נחטף, על מנת ששם תתברר שאלת המשמורת בבית המשפט המוסמך. זאת, מתוך השקפה כי שינוי המצב באופן חד צדדי על ידי אחד מההורים אינו עולה בקנה אחד עם טובת הילד (</w:t>
      </w:r>
      <w:r>
        <w:rPr>
          <w:rtl/>
        </w:rPr>
        <w:t>ראו: ע"א 5532/93</w:t>
      </w:r>
      <w:r>
        <w:rPr>
          <w:b/>
          <w:bCs/>
          <w:rtl/>
        </w:rPr>
        <w:t xml:space="preserve"> גונזבורג נ' גרינוולד,</w:t>
      </w:r>
      <w:r>
        <w:rPr>
          <w:rFonts w:hint="cs"/>
        </w:rPr>
        <w:t xml:space="preserve"> </w:t>
      </w:r>
      <w:r>
        <w:rPr>
          <w:rtl/>
        </w:rPr>
        <w:t>מט(3) 282 (1995); ע"א 7206/93 </w:t>
      </w:r>
      <w:r>
        <w:rPr>
          <w:b/>
          <w:bCs/>
          <w:rtl/>
        </w:rPr>
        <w:t xml:space="preserve"> גבאי נ' גבאי, </w:t>
      </w:r>
      <w:r>
        <w:rPr>
          <w:rtl/>
        </w:rPr>
        <w:t>נא(2) 241 (1997); ע"א 4391/96 </w:t>
      </w:r>
      <w:r>
        <w:rPr>
          <w:b/>
          <w:bCs/>
          <w:rtl/>
        </w:rPr>
        <w:t xml:space="preserve">אדם פול רו נ' דפנה רו (יעקובוביץ), </w:t>
      </w:r>
      <w:r>
        <w:rPr>
          <w:rtl/>
        </w:rPr>
        <w:t>נ(5) 338</w:t>
      </w:r>
      <w:r>
        <w:rPr>
          <w:rFonts w:hint="cs"/>
        </w:rPr>
        <w:t xml:space="preserve"> </w:t>
      </w:r>
      <w:r>
        <w:rPr>
          <w:rtl/>
        </w:rPr>
        <w:t>(1997); בע"מ 902/07 </w:t>
      </w:r>
      <w:r>
        <w:rPr>
          <w:b/>
          <w:bCs/>
          <w:rtl/>
        </w:rPr>
        <w:t>פלוני נ' פלוני</w:t>
      </w:r>
      <w:r>
        <w:rPr>
          <w:rtl/>
        </w:rPr>
        <w:t> (נבו 26.04.2007); בע"מ 672/06 </w:t>
      </w:r>
      <w:r>
        <w:rPr>
          <w:b/>
          <w:bCs/>
          <w:rtl/>
        </w:rPr>
        <w:t>פלוני נ' פלונית,</w:t>
      </w:r>
      <w:r>
        <w:rPr>
          <w:rtl/>
        </w:rPr>
        <w:t xml:space="preserve"> סא(3) 247 (2006)).</w:t>
      </w:r>
    </w:p>
    <w:p w:rsidR="00BC7AE3" w:rsidRDefault="00BC7AE3" w:rsidP="00BC7AE3">
      <w:pPr>
        <w:numPr>
          <w:ilvl w:val="0"/>
          <w:numId w:val="1"/>
        </w:numPr>
        <w:tabs>
          <w:tab w:val="clear" w:pos="720"/>
          <w:tab w:val="left" w:pos="942"/>
        </w:tabs>
        <w:spacing w:after="160" w:line="360" w:lineRule="auto"/>
        <w:ind w:left="941" w:hanging="584"/>
        <w:contextualSpacing/>
        <w:jc w:val="both"/>
      </w:pPr>
      <w:r>
        <w:rPr>
          <w:rtl/>
        </w:rPr>
        <w:t xml:space="preserve">סעיף 3 לתוספת לחוק האמנה קובע את התנאים שבהתקיימם הרחקה או אי החזרה של ילד תיחשב שלא כדין: </w:t>
      </w:r>
    </w:p>
    <w:p w:rsidR="00BC7AE3" w:rsidRDefault="00BC7AE3" w:rsidP="00727EC0">
      <w:pPr>
        <w:tabs>
          <w:tab w:val="left" w:pos="942"/>
        </w:tabs>
        <w:ind w:left="1440" w:right="720"/>
        <w:jc w:val="both"/>
        <w:rPr>
          <w:b/>
          <w:bCs/>
          <w:rtl/>
        </w:rPr>
      </w:pPr>
      <w:r>
        <w:rPr>
          <w:b/>
          <w:bCs/>
          <w:rtl/>
        </w:rPr>
        <w:t>"(א) יש בהן הפרת זכויות המשמורת המוענקות לאדם, למוסד או לכל גוף אחר, בין במאוחד ובין בנפרד, על פי דין המדינה שבה היה מקום מגוריו הרגיל של הקטין סמוך לפני הרחקתו או אי החזרתו, וכן</w:t>
      </w:r>
    </w:p>
    <w:p w:rsidR="00BC7AE3" w:rsidRDefault="00BC7AE3" w:rsidP="00727EC0">
      <w:pPr>
        <w:tabs>
          <w:tab w:val="left" w:pos="942"/>
        </w:tabs>
        <w:ind w:left="1440" w:right="720"/>
        <w:jc w:val="both"/>
        <w:rPr>
          <w:b/>
          <w:bCs/>
          <w:rtl/>
        </w:rPr>
      </w:pPr>
      <w:r>
        <w:rPr>
          <w:b/>
          <w:bCs/>
          <w:rtl/>
        </w:rPr>
        <w:t>(ב) בעת ההרחקה או אי ההחזרה הופעלו אותן זכויות בפועל, בין במאוחד ובין בנפרד, או שהיו מופעלות כך אלמלא ההרחקה או אי ההחזרה.</w:t>
      </w:r>
    </w:p>
    <w:p w:rsidR="00BC7AE3" w:rsidRDefault="00BC7AE3" w:rsidP="00727EC0">
      <w:pPr>
        <w:tabs>
          <w:tab w:val="left" w:pos="942"/>
        </w:tabs>
        <w:ind w:left="1440" w:right="720"/>
        <w:jc w:val="both"/>
        <w:rPr>
          <w:b/>
          <w:bCs/>
          <w:rtl/>
        </w:rPr>
      </w:pPr>
      <w:r>
        <w:rPr>
          <w:b/>
          <w:bCs/>
          <w:rtl/>
        </w:rPr>
        <w:t>זכויות המשמורת הנזכרות בסעיף קטן (א) יכול שינבעו במיוחד מכוח דין, החלטה שיפוטית או מינהלית או הסכם בעל תוקף משפטי על פי דין אותה מדינה."</w:t>
      </w:r>
    </w:p>
    <w:p w:rsidR="00BC7AE3" w:rsidRDefault="00BC7AE3" w:rsidP="00BC7AE3">
      <w:pPr>
        <w:tabs>
          <w:tab w:val="left" w:pos="942"/>
        </w:tabs>
        <w:ind w:left="1440" w:right="720"/>
        <w:rPr>
          <w:rtl/>
        </w:rPr>
      </w:pPr>
    </w:p>
    <w:p w:rsidR="00BC7AE3" w:rsidRDefault="00BC7AE3" w:rsidP="00BC7AE3">
      <w:pPr>
        <w:numPr>
          <w:ilvl w:val="0"/>
          <w:numId w:val="1"/>
        </w:numPr>
        <w:tabs>
          <w:tab w:val="clear" w:pos="720"/>
          <w:tab w:val="left" w:pos="942"/>
        </w:tabs>
        <w:spacing w:after="160" w:line="360" w:lineRule="auto"/>
        <w:ind w:left="941" w:hanging="584"/>
        <w:contextualSpacing/>
        <w:jc w:val="both"/>
        <w:rPr>
          <w:rtl/>
        </w:rPr>
      </w:pPr>
      <w:r>
        <w:rPr>
          <w:rtl/>
        </w:rPr>
        <w:t>סעיף 4 לאמנה קובע:</w:t>
      </w:r>
    </w:p>
    <w:p w:rsidR="00BC7AE3" w:rsidRDefault="00BC7AE3" w:rsidP="00727EC0">
      <w:pPr>
        <w:tabs>
          <w:tab w:val="left" w:pos="942"/>
        </w:tabs>
        <w:ind w:left="1440" w:right="720"/>
        <w:jc w:val="both"/>
        <w:rPr>
          <w:rtl/>
        </w:rPr>
      </w:pPr>
      <w:r>
        <w:rPr>
          <w:b/>
          <w:bCs/>
          <w:rtl/>
        </w:rPr>
        <w:t>"האמנה תחול על כל ילד אשר מקום מגוריו הרגיל היה במדינה מתקשרת סמוך לפני כל הפרה של זכויות משמורת או ביקור; האמנה תחדל לחול בהגיע הילד לגיל 16".</w:t>
      </w:r>
    </w:p>
    <w:p w:rsidR="00BC7AE3" w:rsidRDefault="00BC7AE3" w:rsidP="00BC7AE3">
      <w:pPr>
        <w:tabs>
          <w:tab w:val="left" w:pos="942"/>
        </w:tabs>
        <w:ind w:left="1440" w:right="720"/>
        <w:rPr>
          <w:rtl/>
        </w:rPr>
      </w:pPr>
    </w:p>
    <w:p w:rsidR="00BC7AE3" w:rsidRDefault="00945157" w:rsidP="00D74F37">
      <w:pPr>
        <w:numPr>
          <w:ilvl w:val="0"/>
          <w:numId w:val="1"/>
        </w:numPr>
        <w:tabs>
          <w:tab w:val="clear" w:pos="720"/>
          <w:tab w:val="left" w:pos="566"/>
          <w:tab w:val="left" w:pos="942"/>
          <w:tab w:val="left" w:pos="1106"/>
        </w:tabs>
        <w:spacing w:after="160" w:line="360" w:lineRule="auto"/>
        <w:jc w:val="both"/>
        <w:rPr>
          <w:rtl/>
        </w:rPr>
      </w:pPr>
      <w:r>
        <w:rPr>
          <w:rFonts w:hint="cs"/>
          <w:rtl/>
        </w:rPr>
        <w:t xml:space="preserve">כאמור, </w:t>
      </w:r>
      <w:r w:rsidR="00BC7AE3">
        <w:rPr>
          <w:rtl/>
        </w:rPr>
        <w:t>על מנת</w:t>
      </w:r>
      <w:r>
        <w:rPr>
          <w:rtl/>
        </w:rPr>
        <w:t xml:space="preserve"> שתחול האמנה, על התובע </w:t>
      </w:r>
      <w:r w:rsidR="00BC7AE3">
        <w:rPr>
          <w:rtl/>
        </w:rPr>
        <w:t xml:space="preserve">להוכיח כי התקיימו התנאים הבאים: מקום מגוריהם הרגיל של הקטינים הוא בארה"ב; </w:t>
      </w:r>
      <w:r w:rsidR="00D74F37">
        <w:rPr>
          <w:rFonts w:hint="cs"/>
          <w:rtl/>
        </w:rPr>
        <w:t>ל</w:t>
      </w:r>
      <w:r w:rsidR="00BC7AE3">
        <w:rPr>
          <w:rtl/>
        </w:rPr>
        <w:t>תובע היו זכויות משמורת על הקטינים; זכויות משמורת אלו נפגעו על ידי מעשי החטיפה (ראו: ע"א 7206/93 לעיל).</w:t>
      </w:r>
    </w:p>
    <w:p w:rsidR="00BC7AE3" w:rsidRDefault="00D74F37" w:rsidP="00525BA1">
      <w:pPr>
        <w:numPr>
          <w:ilvl w:val="0"/>
          <w:numId w:val="1"/>
        </w:numPr>
        <w:tabs>
          <w:tab w:val="clear" w:pos="720"/>
          <w:tab w:val="left" w:pos="566"/>
          <w:tab w:val="left" w:pos="942"/>
          <w:tab w:val="left" w:pos="1106"/>
        </w:tabs>
        <w:spacing w:after="160" w:line="360" w:lineRule="auto"/>
        <w:jc w:val="both"/>
      </w:pPr>
      <w:r>
        <w:rPr>
          <w:rFonts w:hint="cs"/>
          <w:rtl/>
        </w:rPr>
        <w:t>לצד</w:t>
      </w:r>
      <w:r w:rsidR="00BC7AE3">
        <w:rPr>
          <w:rtl/>
        </w:rPr>
        <w:t xml:space="preserve"> זאת, המחוקק קבע מספר חריגים, בהם ניתן לבית המשפט להפעיל שיק</w:t>
      </w:r>
      <w:r w:rsidR="004A2020">
        <w:rPr>
          <w:rtl/>
        </w:rPr>
        <w:t xml:space="preserve">ול דעת האם להורות על החזרת </w:t>
      </w:r>
      <w:r w:rsidR="00525BA1">
        <w:rPr>
          <w:rFonts w:hint="cs"/>
          <w:rtl/>
        </w:rPr>
        <w:t>קטין</w:t>
      </w:r>
      <w:r w:rsidR="00BC7AE3">
        <w:rPr>
          <w:rtl/>
        </w:rPr>
        <w:t xml:space="preserve"> או לאפשר את הישארות</w:t>
      </w:r>
      <w:r w:rsidR="00525BA1">
        <w:rPr>
          <w:rFonts w:hint="cs"/>
          <w:rtl/>
        </w:rPr>
        <w:t>ו</w:t>
      </w:r>
      <w:r w:rsidR="00BC7AE3">
        <w:rPr>
          <w:rtl/>
        </w:rPr>
        <w:t xml:space="preserve"> בישראל. נקבע כי אי החזרת</w:t>
      </w:r>
      <w:r w:rsidR="00525BA1">
        <w:rPr>
          <w:rFonts w:hint="cs"/>
          <w:rtl/>
        </w:rPr>
        <w:t>ו</w:t>
      </w:r>
      <w:r w:rsidR="00BC7AE3">
        <w:rPr>
          <w:rtl/>
        </w:rPr>
        <w:t xml:space="preserve"> תיעשה רק במקרים חריגים וקיצוניים, שבהם האינטרסים והצרכים של הילד גוברים על החומרה שיש לייחס לחטיפת</w:t>
      </w:r>
      <w:r w:rsidR="00525BA1">
        <w:rPr>
          <w:rFonts w:hint="cs"/>
          <w:rtl/>
        </w:rPr>
        <w:t>ו</w:t>
      </w:r>
      <w:r w:rsidR="00BC7AE3">
        <w:rPr>
          <w:rtl/>
        </w:rPr>
        <w:t>, בשים לב ל</w:t>
      </w:r>
      <w:r w:rsidR="00525BA1">
        <w:rPr>
          <w:rtl/>
        </w:rPr>
        <w:t xml:space="preserve">עקרון העומד בבסיס האמנה להחזרת </w:t>
      </w:r>
      <w:r w:rsidR="00BC7AE3">
        <w:rPr>
          <w:rtl/>
        </w:rPr>
        <w:t xml:space="preserve">קטין למדינה ממנה נחטף, מתוך הנחה כי טובתו מתיישבת עם צעד זה (ראו: בע"מ 672/06 לעיל; </w:t>
      </w:r>
      <w:r w:rsidR="00BC7AE3">
        <w:rPr>
          <w:rStyle w:val="normal-h-h"/>
          <w:rtl/>
        </w:rPr>
        <w:t>ע"א 4391/96 לעיל; ע"א 5532/93 לעיל; ע"א 7206/93 לעיל; בע"מ 902/07 לעיל).</w:t>
      </w:r>
    </w:p>
    <w:p w:rsidR="00BC7AE3" w:rsidRDefault="00BC7AE3" w:rsidP="00D74F37">
      <w:pPr>
        <w:numPr>
          <w:ilvl w:val="0"/>
          <w:numId w:val="1"/>
        </w:numPr>
        <w:tabs>
          <w:tab w:val="left" w:pos="566"/>
          <w:tab w:val="left" w:pos="942"/>
          <w:tab w:val="left" w:pos="1106"/>
        </w:tabs>
        <w:spacing w:after="160" w:line="360" w:lineRule="auto"/>
        <w:jc w:val="both"/>
      </w:pPr>
      <w:r>
        <w:rPr>
          <w:rtl/>
        </w:rPr>
        <w:lastRenderedPageBreak/>
        <w:t xml:space="preserve">החריגים הנזכרים בחוק האמנה להחזרת קטינים חטופים למקום מגוריהם הרגיל, נועדו לאזן </w:t>
      </w:r>
      <w:r w:rsidR="00D74F37">
        <w:rPr>
          <w:rtl/>
        </w:rPr>
        <w:t>בין שני אינטרסים יסודיים: האחד</w:t>
      </w:r>
      <w:r w:rsidR="00D74F37">
        <w:rPr>
          <w:rFonts w:hint="cs"/>
          <w:rtl/>
        </w:rPr>
        <w:t>,</w:t>
      </w:r>
      <w:r>
        <w:rPr>
          <w:rtl/>
        </w:rPr>
        <w:t xml:space="preserve"> הגשמת תכלית האמנה להגן על שלטון החוק, למנוע עשיית דין עצמית, להגן על טובת הילד המגולמת בצו המשמורת שניתן במדינת המוצא, ולמנוע נזק הנגרם ממעשה החטיפה. השני</w:t>
      </w:r>
      <w:r w:rsidR="00D74F37">
        <w:rPr>
          <w:rFonts w:hint="cs"/>
          <w:rtl/>
        </w:rPr>
        <w:t>,</w:t>
      </w:r>
      <w:r>
        <w:rPr>
          <w:rtl/>
        </w:rPr>
        <w:t xml:space="preserve"> לתת במצבים מתאימים וחריגים משקל לעניינו המיוחד של הילד, שיש לו רלבנטיות ישירה וחשובה לצורך שיקולי החזרתו למדינת המוצא (בע"מ 1855/08 </w:t>
      </w:r>
      <w:r>
        <w:rPr>
          <w:b/>
          <w:bCs/>
          <w:rtl/>
        </w:rPr>
        <w:t>פלונית נ' פלוני</w:t>
      </w:r>
      <w:r>
        <w:rPr>
          <w:rtl/>
        </w:rPr>
        <w:t> (נבו 08.04.2008).</w:t>
      </w:r>
    </w:p>
    <w:p w:rsidR="00BC7AE3" w:rsidRDefault="00BC7AE3" w:rsidP="00932421">
      <w:pPr>
        <w:numPr>
          <w:ilvl w:val="0"/>
          <w:numId w:val="1"/>
        </w:numPr>
        <w:tabs>
          <w:tab w:val="left" w:pos="566"/>
          <w:tab w:val="left" w:pos="942"/>
          <w:tab w:val="left" w:pos="1106"/>
        </w:tabs>
        <w:spacing w:after="160" w:line="360" w:lineRule="auto"/>
        <w:jc w:val="both"/>
        <w:rPr>
          <w:rStyle w:val="normal-h-h"/>
        </w:rPr>
      </w:pPr>
      <w:r>
        <w:rPr>
          <w:rStyle w:val="normal-h-h"/>
          <w:rtl/>
        </w:rPr>
        <w:t>במקרה דנן</w:t>
      </w:r>
      <w:r w:rsidR="00932421">
        <w:rPr>
          <w:rStyle w:val="normal-h-h"/>
          <w:rFonts w:hint="cs"/>
          <w:rtl/>
        </w:rPr>
        <w:t>,</w:t>
      </w:r>
      <w:r>
        <w:rPr>
          <w:rStyle w:val="normal-h-h"/>
          <w:rtl/>
        </w:rPr>
        <w:t xml:space="preserve"> טוענת הנתבעת לחר</w:t>
      </w:r>
      <w:r w:rsidR="00D74F37">
        <w:rPr>
          <w:rStyle w:val="normal-h-h"/>
          <w:rtl/>
        </w:rPr>
        <w:t>יגים המופיעים בסעיף 13</w:t>
      </w:r>
      <w:r w:rsidR="00D74F37">
        <w:rPr>
          <w:rStyle w:val="normal-h-h"/>
          <w:rFonts w:hint="cs"/>
          <w:rtl/>
        </w:rPr>
        <w:t>(א) ו-</w:t>
      </w:r>
      <w:r>
        <w:rPr>
          <w:rStyle w:val="normal-h-h"/>
          <w:rtl/>
        </w:rPr>
        <w:t xml:space="preserve">(ב) לחוק: </w:t>
      </w:r>
      <w:r w:rsidR="00D74F37">
        <w:rPr>
          <w:rStyle w:val="normal-h-h"/>
          <w:rFonts w:hint="cs"/>
          <w:rtl/>
        </w:rPr>
        <w:t xml:space="preserve">הסכמת התובע למעבר הקטינים לישראל; </w:t>
      </w:r>
      <w:r>
        <w:rPr>
          <w:rStyle w:val="normal-h-h"/>
          <w:rtl/>
        </w:rPr>
        <w:t>קיומו של חשש חמור שהחזרת</w:t>
      </w:r>
      <w:r w:rsidR="00D74F37">
        <w:rPr>
          <w:rStyle w:val="normal-h-h"/>
          <w:rFonts w:hint="cs"/>
          <w:rtl/>
        </w:rPr>
        <w:t>ם</w:t>
      </w:r>
      <w:r>
        <w:rPr>
          <w:rStyle w:val="normal-h-h"/>
          <w:rtl/>
        </w:rPr>
        <w:t xml:space="preserve"> תחש</w:t>
      </w:r>
      <w:r w:rsidR="00D74F37">
        <w:rPr>
          <w:rStyle w:val="normal-h-h"/>
          <w:rtl/>
        </w:rPr>
        <w:t>וף אותם לנזק פיזי או פסיכולוגי</w:t>
      </w:r>
      <w:r w:rsidR="00D74F37">
        <w:rPr>
          <w:rStyle w:val="normal-h-h"/>
          <w:rFonts w:hint="cs"/>
          <w:rtl/>
        </w:rPr>
        <w:t xml:space="preserve">; </w:t>
      </w:r>
      <w:r w:rsidR="00932421">
        <w:rPr>
          <w:rStyle w:val="normal-h-h"/>
          <w:rFonts w:hint="cs"/>
          <w:rtl/>
        </w:rPr>
        <w:t>וכן</w:t>
      </w:r>
      <w:r w:rsidR="00D74F37">
        <w:rPr>
          <w:rStyle w:val="normal-h-h"/>
          <w:rFonts w:hint="cs"/>
          <w:rtl/>
        </w:rPr>
        <w:t xml:space="preserve"> </w:t>
      </w:r>
      <w:r>
        <w:rPr>
          <w:rStyle w:val="normal-h-h"/>
          <w:rtl/>
        </w:rPr>
        <w:t xml:space="preserve">רצון הילדים הברור והמפורש להישאר בישראל בהתחשב בגילם ובגרותם. </w:t>
      </w:r>
    </w:p>
    <w:p w:rsidR="00BC7AE3" w:rsidRDefault="00BC7AE3" w:rsidP="00D74F37">
      <w:pPr>
        <w:numPr>
          <w:ilvl w:val="0"/>
          <w:numId w:val="1"/>
        </w:numPr>
        <w:tabs>
          <w:tab w:val="left" w:pos="566"/>
          <w:tab w:val="left" w:pos="942"/>
          <w:tab w:val="left" w:pos="1106"/>
        </w:tabs>
        <w:spacing w:after="160" w:line="360" w:lineRule="auto"/>
        <w:jc w:val="both"/>
        <w:rPr>
          <w:rStyle w:val="normal-h-h"/>
        </w:rPr>
      </w:pPr>
      <w:r>
        <w:rPr>
          <w:rStyle w:val="normal-h-h"/>
          <w:rtl/>
        </w:rPr>
        <w:t>אשר על כן, על התובע מוטל הנטל להוכיח כי בוצעה הרחקה שלא כדין של הקטינים ממקום מגורי</w:t>
      </w:r>
      <w:r w:rsidR="00D74F37">
        <w:rPr>
          <w:rStyle w:val="normal-h-h"/>
          <w:rtl/>
        </w:rPr>
        <w:t>הם. במידה והתשובה לכך חיובית</w:t>
      </w:r>
      <w:r w:rsidR="00D74F37">
        <w:rPr>
          <w:rStyle w:val="normal-h-h"/>
          <w:rFonts w:hint="cs"/>
          <w:rtl/>
        </w:rPr>
        <w:t>, י</w:t>
      </w:r>
      <w:r>
        <w:rPr>
          <w:rStyle w:val="normal-h-h"/>
          <w:rtl/>
        </w:rPr>
        <w:t xml:space="preserve">ש לבחון האם הרימה הנתבעת את נטל ההוכחה לקיומן </w:t>
      </w:r>
      <w:r>
        <w:rPr>
          <w:rtl/>
        </w:rPr>
        <w:t>של טענות ההגנה האפשריות על פי האמנה.</w:t>
      </w:r>
    </w:p>
    <w:p w:rsidR="00BC7AE3" w:rsidRDefault="00BC7AE3" w:rsidP="001946B9">
      <w:pPr>
        <w:numPr>
          <w:ilvl w:val="0"/>
          <w:numId w:val="1"/>
        </w:numPr>
        <w:tabs>
          <w:tab w:val="clear" w:pos="720"/>
          <w:tab w:val="left" w:pos="566"/>
          <w:tab w:val="left" w:pos="942"/>
          <w:tab w:val="left" w:pos="1106"/>
        </w:tabs>
        <w:spacing w:after="160" w:line="360" w:lineRule="auto"/>
        <w:jc w:val="both"/>
        <w:rPr>
          <w:rStyle w:val="normal-h-h"/>
        </w:rPr>
      </w:pPr>
      <w:r>
        <w:rPr>
          <w:rtl/>
        </w:rPr>
        <w:t>הגדרת "</w:t>
      </w:r>
      <w:r>
        <w:rPr>
          <w:rStyle w:val="normal-h-h"/>
          <w:rtl/>
        </w:rPr>
        <w:t>מקום</w:t>
      </w:r>
      <w:r>
        <w:rPr>
          <w:rtl/>
        </w:rPr>
        <w:t xml:space="preserve"> </w:t>
      </w:r>
      <w:r>
        <w:rPr>
          <w:rStyle w:val="normal-h-h"/>
          <w:rtl/>
        </w:rPr>
        <w:t>המגורים</w:t>
      </w:r>
      <w:r>
        <w:rPr>
          <w:rtl/>
        </w:rPr>
        <w:t xml:space="preserve"> הרגיל" של הקטינים תבחן על פי העובדות הקונקרטיות של כל מקרה לגופו. </w:t>
      </w:r>
      <w:r>
        <w:rPr>
          <w:rStyle w:val="normal-h-h"/>
          <w:rtl/>
        </w:rPr>
        <w:t xml:space="preserve">בהתאם להוראות החוק, על התובע להוכיח, בנוסף למקום מגוריהם הרגיל של הקטינים, כי היו </w:t>
      </w:r>
      <w:r>
        <w:rPr>
          <w:rtl/>
        </w:rPr>
        <w:t>בידו</w:t>
      </w:r>
      <w:r>
        <w:rPr>
          <w:rStyle w:val="normal-h-h"/>
          <w:rtl/>
        </w:rPr>
        <w:t xml:space="preserve"> זכויות משמורת אשר הופרו ע</w:t>
      </w:r>
      <w:r w:rsidR="001946B9">
        <w:rPr>
          <w:rStyle w:val="normal-h-h"/>
          <w:rFonts w:hint="cs"/>
          <w:rtl/>
        </w:rPr>
        <w:t>ל ידי</w:t>
      </w:r>
      <w:r>
        <w:rPr>
          <w:rStyle w:val="normal-h-h"/>
          <w:rtl/>
        </w:rPr>
        <w:t xml:space="preserve"> הנתבעת, על מנת לקבוע אם בוצעה הרחקה שלא כדין (חטיפה). </w:t>
      </w:r>
    </w:p>
    <w:p w:rsidR="009B1B0F" w:rsidRPr="009B1B0F" w:rsidRDefault="009B1B0F" w:rsidP="009B1B0F">
      <w:pPr>
        <w:tabs>
          <w:tab w:val="left" w:pos="566"/>
          <w:tab w:val="left" w:pos="942"/>
          <w:tab w:val="left" w:pos="1106"/>
        </w:tabs>
        <w:spacing w:after="160" w:line="360" w:lineRule="auto"/>
        <w:ind w:left="720"/>
        <w:jc w:val="both"/>
        <w:rPr>
          <w:rStyle w:val="normal-h-h"/>
          <w:b/>
          <w:bCs/>
        </w:rPr>
      </w:pPr>
      <w:r w:rsidRPr="009B1B0F">
        <w:rPr>
          <w:rStyle w:val="normal-h-h"/>
          <w:rFonts w:hint="cs"/>
          <w:b/>
          <w:bCs/>
          <w:rtl/>
        </w:rPr>
        <w:t>מקום המגורים הרגיל של הקטינים</w:t>
      </w:r>
    </w:p>
    <w:p w:rsidR="00BC7AE3" w:rsidRDefault="00BC7AE3" w:rsidP="0013618B">
      <w:pPr>
        <w:numPr>
          <w:ilvl w:val="0"/>
          <w:numId w:val="1"/>
        </w:numPr>
        <w:tabs>
          <w:tab w:val="clear" w:pos="720"/>
          <w:tab w:val="left" w:pos="566"/>
          <w:tab w:val="left" w:pos="942"/>
          <w:tab w:val="left" w:pos="1106"/>
        </w:tabs>
        <w:spacing w:after="160" w:line="360" w:lineRule="auto"/>
        <w:jc w:val="both"/>
      </w:pPr>
      <w:r>
        <w:rPr>
          <w:rtl/>
        </w:rPr>
        <w:t xml:space="preserve">הוכח כי מקום מגוריהם הרגיל של הקטינים היה בארה"ב, </w:t>
      </w:r>
      <w:r w:rsidR="0050635D">
        <w:t>xxx</w:t>
      </w:r>
      <w:r>
        <w:rPr>
          <w:rtl/>
        </w:rPr>
        <w:t>, שם הקטינים גרו את רוב שנותיהם, למדו במוסדות חינוך, רכשו חברים וחיו את חייהם</w:t>
      </w:r>
      <w:r w:rsidR="00D74F37">
        <w:rPr>
          <w:rFonts w:hint="cs"/>
          <w:rtl/>
        </w:rPr>
        <w:t xml:space="preserve">, בעוד שהצדדים עבדו </w:t>
      </w:r>
      <w:r w:rsidR="00C9486F">
        <w:rPr>
          <w:rFonts w:hint="cs"/>
          <w:rtl/>
        </w:rPr>
        <w:t xml:space="preserve">שם </w:t>
      </w:r>
      <w:r w:rsidR="00D74F37">
        <w:rPr>
          <w:rFonts w:hint="cs"/>
          <w:rtl/>
        </w:rPr>
        <w:t>לפרנסת המשפחה (על אף שהנתבעת עבדה ב"שחור" עקב מעמדה הלא חוקי)</w:t>
      </w:r>
      <w:r>
        <w:rPr>
          <w:rtl/>
        </w:rPr>
        <w:t xml:space="preserve">. </w:t>
      </w:r>
      <w:r w:rsidR="0013618B">
        <w:rPr>
          <w:rFonts w:hint="cs"/>
          <w:rtl/>
        </w:rPr>
        <w:t>אלא שלא שוכנעתי באופן חד משמעי כי</w:t>
      </w:r>
      <w:r>
        <w:rPr>
          <w:rtl/>
        </w:rPr>
        <w:t xml:space="preserve"> הנתבעת</w:t>
      </w:r>
      <w:r w:rsidR="002040EC">
        <w:rPr>
          <w:rtl/>
        </w:rPr>
        <w:t xml:space="preserve"> נטלה את הקטינים באופן חד צדדי,</w:t>
      </w:r>
      <w:r>
        <w:rPr>
          <w:rtl/>
        </w:rPr>
        <w:t xml:space="preserve"> </w:t>
      </w:r>
      <w:r w:rsidR="0013618B">
        <w:rPr>
          <w:rFonts w:hint="cs"/>
          <w:rtl/>
        </w:rPr>
        <w:t xml:space="preserve">ללא ידיעתו של התובע. התרשמתי כי התובע בהחלט ידע על רצונה וכוונתה של הנתבעת לחזור לישראל ביחד עם הקטינים, </w:t>
      </w:r>
      <w:r w:rsidR="009B1B0F">
        <w:rPr>
          <w:rFonts w:hint="cs"/>
          <w:rtl/>
        </w:rPr>
        <w:t xml:space="preserve">ואף התקיים ביניהם שיח בנוגע לכך, אלא שאירוע ספציפי שיתואר בהמשך, גרם לנתבעת לקטוע את הדיאלוג, לעלות על טיסה ולחזור לישראל. </w:t>
      </w:r>
    </w:p>
    <w:p w:rsidR="009B1B0F" w:rsidRPr="009B1B0F" w:rsidRDefault="009B1B0F" w:rsidP="009B1B0F">
      <w:pPr>
        <w:tabs>
          <w:tab w:val="left" w:pos="566"/>
          <w:tab w:val="left" w:pos="942"/>
          <w:tab w:val="left" w:pos="1106"/>
        </w:tabs>
        <w:spacing w:after="160" w:line="360" w:lineRule="auto"/>
        <w:ind w:left="720"/>
        <w:jc w:val="both"/>
        <w:rPr>
          <w:b/>
          <w:bCs/>
        </w:rPr>
      </w:pPr>
      <w:r w:rsidRPr="009B1B0F">
        <w:rPr>
          <w:b/>
          <w:bCs/>
          <w:rtl/>
        </w:rPr>
        <w:t>האם היו בידי התובע זכויות משמורת אשר הופרו על ידי הנתבעת</w:t>
      </w:r>
    </w:p>
    <w:p w:rsidR="00BC7AE3" w:rsidRDefault="008506B0" w:rsidP="00C9486F">
      <w:pPr>
        <w:numPr>
          <w:ilvl w:val="0"/>
          <w:numId w:val="1"/>
        </w:numPr>
        <w:tabs>
          <w:tab w:val="clear" w:pos="720"/>
          <w:tab w:val="left" w:pos="566"/>
          <w:tab w:val="left" w:pos="942"/>
          <w:tab w:val="left" w:pos="1106"/>
        </w:tabs>
        <w:spacing w:after="160" w:line="360" w:lineRule="auto"/>
        <w:jc w:val="both"/>
        <w:rPr>
          <w:rStyle w:val="normal-h-h"/>
        </w:rPr>
      </w:pPr>
      <w:r>
        <w:rPr>
          <w:rStyle w:val="normal-h-h"/>
          <w:rFonts w:hint="cs"/>
          <w:rtl/>
        </w:rPr>
        <w:t xml:space="preserve">בכתב התביעה שהגיש התובע, הוא טוען ומטעה כי </w:t>
      </w:r>
      <w:r w:rsidR="00BC7AE3">
        <w:rPr>
          <w:rStyle w:val="normal-h-h"/>
          <w:rtl/>
        </w:rPr>
        <w:t xml:space="preserve">להסכם </w:t>
      </w:r>
      <w:r>
        <w:rPr>
          <w:rStyle w:val="normal-h-h"/>
          <w:rFonts w:hint="cs"/>
          <w:rtl/>
        </w:rPr>
        <w:t>ה</w:t>
      </w:r>
      <w:r w:rsidR="00BC7AE3">
        <w:rPr>
          <w:rStyle w:val="normal-h-h"/>
          <w:rtl/>
        </w:rPr>
        <w:t>גירושין לכאורה שנערך בין הצדדים ואושר בבית הדין הרבני ב</w:t>
      </w:r>
      <w:r w:rsidR="0050635D">
        <w:rPr>
          <w:rStyle w:val="normal-h-h"/>
        </w:rPr>
        <w:t>xxx</w:t>
      </w:r>
      <w:r w:rsidR="002040EC">
        <w:rPr>
          <w:rStyle w:val="normal-h-h"/>
          <w:rFonts w:hint="cs"/>
          <w:rtl/>
        </w:rPr>
        <w:t xml:space="preserve"> בשנת 2021</w:t>
      </w:r>
      <w:r w:rsidR="00C9486F">
        <w:rPr>
          <w:rStyle w:val="normal-h-h"/>
          <w:rFonts w:hint="cs"/>
          <w:rtl/>
        </w:rPr>
        <w:t>,</w:t>
      </w:r>
      <w:r>
        <w:rPr>
          <w:rStyle w:val="normal-h-h"/>
          <w:rFonts w:hint="cs"/>
          <w:rtl/>
        </w:rPr>
        <w:t xml:space="preserve"> תוקף של פסק דין</w:t>
      </w:r>
      <w:r w:rsidR="00BC7AE3">
        <w:rPr>
          <w:rStyle w:val="normal-h-h"/>
          <w:rtl/>
        </w:rPr>
        <w:t xml:space="preserve">. </w:t>
      </w:r>
      <w:r>
        <w:rPr>
          <w:rStyle w:val="normal-h-h"/>
          <w:rFonts w:hint="cs"/>
          <w:rtl/>
        </w:rPr>
        <w:t xml:space="preserve">משכך, </w:t>
      </w:r>
      <w:r w:rsidR="00BC7AE3">
        <w:rPr>
          <w:rStyle w:val="normal-h-h"/>
          <w:rtl/>
        </w:rPr>
        <w:t xml:space="preserve">הנתבעת הפרה </w:t>
      </w:r>
      <w:r w:rsidR="00E529D0">
        <w:rPr>
          <w:rStyle w:val="normal-h-h"/>
          <w:rFonts w:hint="cs"/>
          <w:rtl/>
        </w:rPr>
        <w:t xml:space="preserve">לטענתו </w:t>
      </w:r>
      <w:r w:rsidR="00BC7AE3">
        <w:rPr>
          <w:rStyle w:val="normal-h-h"/>
          <w:rtl/>
        </w:rPr>
        <w:t xml:space="preserve">את זכויות המשמורת שנקבעו בהסכם וכן את ההוראה האוסרת עליה לעזוב את </w:t>
      </w:r>
      <w:r w:rsidR="0050635D">
        <w:rPr>
          <w:rStyle w:val="normal-h-h"/>
        </w:rPr>
        <w:t>xxx</w:t>
      </w:r>
      <w:r w:rsidR="00BC7AE3">
        <w:rPr>
          <w:rStyle w:val="normal-h-h"/>
          <w:rtl/>
        </w:rPr>
        <w:t xml:space="preserve"> כל עוד הוא מתגורר שם. </w:t>
      </w:r>
    </w:p>
    <w:p w:rsidR="008506B0" w:rsidRDefault="008506B0" w:rsidP="00580633">
      <w:pPr>
        <w:numPr>
          <w:ilvl w:val="0"/>
          <w:numId w:val="1"/>
        </w:numPr>
        <w:tabs>
          <w:tab w:val="clear" w:pos="720"/>
          <w:tab w:val="left" w:pos="566"/>
          <w:tab w:val="left" w:pos="942"/>
          <w:tab w:val="left" w:pos="1106"/>
        </w:tabs>
        <w:spacing w:after="160" w:line="360" w:lineRule="auto"/>
        <w:jc w:val="both"/>
        <w:rPr>
          <w:rStyle w:val="normal-h-h"/>
        </w:rPr>
      </w:pPr>
      <w:r>
        <w:rPr>
          <w:rStyle w:val="normal-h-h"/>
          <w:rFonts w:hint="cs"/>
          <w:rtl/>
        </w:rPr>
        <w:lastRenderedPageBreak/>
        <w:t xml:space="preserve">בניגוד לנטען על ידו בכתב התביעה, </w:t>
      </w:r>
      <w:r w:rsidRPr="008506B0">
        <w:rPr>
          <w:rStyle w:val="normal-h-h"/>
          <w:rtl/>
        </w:rPr>
        <w:t xml:space="preserve">מחוות הדעת הדין הזר במדינת </w:t>
      </w:r>
      <w:r w:rsidR="0050635D">
        <w:rPr>
          <w:rStyle w:val="normal-h-h"/>
        </w:rPr>
        <w:t>xxx</w:t>
      </w:r>
      <w:r w:rsidRPr="008506B0">
        <w:rPr>
          <w:rStyle w:val="normal-h-h"/>
          <w:rtl/>
        </w:rPr>
        <w:t xml:space="preserve">, שהגיש התובע עצמו ביום </w:t>
      </w:r>
      <w:r w:rsidR="00580633">
        <w:rPr>
          <w:rStyle w:val="normal-h-h"/>
          <w:rFonts w:hint="cs"/>
          <w:rtl/>
        </w:rPr>
        <w:t>00</w:t>
      </w:r>
      <w:r w:rsidRPr="008506B0">
        <w:rPr>
          <w:rStyle w:val="normal-h-h"/>
          <w:rtl/>
        </w:rPr>
        <w:t>.</w:t>
      </w:r>
      <w:r w:rsidR="00580633">
        <w:rPr>
          <w:rStyle w:val="normal-h-h"/>
          <w:rFonts w:hint="cs"/>
          <w:rtl/>
        </w:rPr>
        <w:t>00</w:t>
      </w:r>
      <w:r w:rsidRPr="008506B0">
        <w:rPr>
          <w:rStyle w:val="normal-h-h"/>
          <w:rtl/>
        </w:rPr>
        <w:t>.24 ביחס להסכם שנחתם בבית הדין הרבני ב</w:t>
      </w:r>
      <w:r w:rsidR="0050635D">
        <w:rPr>
          <w:rStyle w:val="normal-h-h"/>
        </w:rPr>
        <w:t>xxx</w:t>
      </w:r>
      <w:r w:rsidRPr="008506B0">
        <w:rPr>
          <w:rStyle w:val="normal-h-h"/>
          <w:rtl/>
        </w:rPr>
        <w:t>, נקבע במפורש (סעיף 6): "</w:t>
      </w:r>
      <w:r w:rsidRPr="00981C9F">
        <w:rPr>
          <w:rStyle w:val="normal-h-h"/>
          <w:b/>
          <w:bCs/>
          <w:rtl/>
        </w:rPr>
        <w:t>בני הזוג נשואים על פי הדין ב</w:t>
      </w:r>
      <w:r w:rsidR="0050635D">
        <w:rPr>
          <w:rStyle w:val="normal-h-h"/>
          <w:b/>
          <w:bCs/>
        </w:rPr>
        <w:t>xxx</w:t>
      </w:r>
      <w:r w:rsidRPr="00981C9F">
        <w:rPr>
          <w:rStyle w:val="normal-h-h"/>
          <w:b/>
          <w:bCs/>
          <w:rtl/>
        </w:rPr>
        <w:t xml:space="preserve"> מאחר ואין מעמד משפטי לבית דין פרטי כגון בית דין רבני זה או אחר. אי לכך אין משמעות משפטית להחלטות או פסקי דין של אותו בית הדין הרבני שאליו פנו הצדדים ב</w:t>
      </w:r>
      <w:r w:rsidR="0050635D">
        <w:rPr>
          <w:rStyle w:val="normal-h-h"/>
          <w:b/>
          <w:bCs/>
        </w:rPr>
        <w:t>xxx</w:t>
      </w:r>
      <w:r w:rsidRPr="00981C9F">
        <w:rPr>
          <w:rStyle w:val="normal-h-h"/>
          <w:b/>
          <w:bCs/>
          <w:rtl/>
        </w:rPr>
        <w:t>".</w:t>
      </w:r>
      <w:r w:rsidR="00645DAB">
        <w:rPr>
          <w:rStyle w:val="normal-h-h"/>
          <w:rtl/>
        </w:rPr>
        <w:t xml:space="preserve"> מכאן ש</w:t>
      </w:r>
      <w:r w:rsidR="00645DAB">
        <w:rPr>
          <w:rStyle w:val="normal-h-h"/>
          <w:rFonts w:hint="cs"/>
          <w:rtl/>
        </w:rPr>
        <w:t>ה</w:t>
      </w:r>
      <w:r w:rsidR="00645DAB">
        <w:rPr>
          <w:rStyle w:val="normal-h-h"/>
          <w:rtl/>
        </w:rPr>
        <w:t>הסכם ש</w:t>
      </w:r>
      <w:r w:rsidR="00645DAB">
        <w:rPr>
          <w:rStyle w:val="normal-h-h"/>
          <w:rFonts w:hint="cs"/>
          <w:rtl/>
        </w:rPr>
        <w:t xml:space="preserve">אושר לכאורה על ידי </w:t>
      </w:r>
      <w:r w:rsidRPr="008506B0">
        <w:rPr>
          <w:rStyle w:val="normal-h-h"/>
          <w:rtl/>
        </w:rPr>
        <w:t>בית הדין הרבני ב</w:t>
      </w:r>
      <w:r w:rsidR="0050635D">
        <w:rPr>
          <w:rStyle w:val="normal-h-h"/>
        </w:rPr>
        <w:t>xxx</w:t>
      </w:r>
      <w:r w:rsidRPr="008506B0">
        <w:rPr>
          <w:rStyle w:val="normal-h-h"/>
          <w:rtl/>
        </w:rPr>
        <w:t xml:space="preserve"> </w:t>
      </w:r>
      <w:r w:rsidR="00645DAB">
        <w:rPr>
          <w:rStyle w:val="normal-h-h"/>
          <w:rFonts w:hint="cs"/>
          <w:rtl/>
        </w:rPr>
        <w:t xml:space="preserve">אין משמעות </w:t>
      </w:r>
      <w:r w:rsidRPr="008506B0">
        <w:rPr>
          <w:rStyle w:val="normal-h-h"/>
          <w:rtl/>
        </w:rPr>
        <w:t>משפטי</w:t>
      </w:r>
      <w:r w:rsidR="00645DAB">
        <w:rPr>
          <w:rStyle w:val="normal-h-h"/>
          <w:rFonts w:hint="cs"/>
          <w:rtl/>
        </w:rPr>
        <w:t>ת</w:t>
      </w:r>
      <w:r w:rsidRPr="008506B0">
        <w:rPr>
          <w:rStyle w:val="normal-h-h"/>
          <w:rtl/>
        </w:rPr>
        <w:t xml:space="preserve"> מחייב</w:t>
      </w:r>
      <w:r w:rsidR="00645DAB">
        <w:rPr>
          <w:rStyle w:val="normal-h-h"/>
          <w:rFonts w:hint="cs"/>
          <w:rtl/>
        </w:rPr>
        <w:t>ת</w:t>
      </w:r>
      <w:r w:rsidRPr="008506B0">
        <w:rPr>
          <w:rStyle w:val="normal-h-h"/>
          <w:rtl/>
        </w:rPr>
        <w:t>.</w:t>
      </w:r>
    </w:p>
    <w:p w:rsidR="00FA1566" w:rsidRDefault="006E53C2" w:rsidP="009818FC">
      <w:pPr>
        <w:numPr>
          <w:ilvl w:val="0"/>
          <w:numId w:val="1"/>
        </w:numPr>
        <w:tabs>
          <w:tab w:val="clear" w:pos="720"/>
          <w:tab w:val="left" w:pos="566"/>
          <w:tab w:val="left" w:pos="942"/>
          <w:tab w:val="left" w:pos="1106"/>
        </w:tabs>
        <w:spacing w:after="160" w:line="360" w:lineRule="auto"/>
        <w:jc w:val="both"/>
        <w:rPr>
          <w:rStyle w:val="normal-h-h"/>
        </w:rPr>
      </w:pPr>
      <w:r>
        <w:rPr>
          <w:rStyle w:val="normal-h-h"/>
          <w:rFonts w:hint="cs"/>
          <w:rtl/>
        </w:rPr>
        <w:t>זאת ועוד,</w:t>
      </w:r>
      <w:r w:rsidR="00FA1566">
        <w:rPr>
          <w:rStyle w:val="normal-h-h"/>
          <w:rFonts w:hint="cs"/>
          <w:rtl/>
        </w:rPr>
        <w:t xml:space="preserve"> על פי חוות הדעת</w:t>
      </w:r>
      <w:r>
        <w:rPr>
          <w:rStyle w:val="normal-h-h"/>
          <w:rFonts w:hint="cs"/>
          <w:rtl/>
        </w:rPr>
        <w:t xml:space="preserve"> הדין הזר</w:t>
      </w:r>
      <w:r w:rsidR="00FA1566">
        <w:rPr>
          <w:rStyle w:val="normal-h-h"/>
          <w:rFonts w:hint="cs"/>
          <w:rtl/>
        </w:rPr>
        <w:t>, לשני הורים זכויות מ</w:t>
      </w:r>
      <w:r w:rsidR="00520A56">
        <w:rPr>
          <w:rStyle w:val="normal-h-h"/>
          <w:rFonts w:hint="cs"/>
          <w:rtl/>
        </w:rPr>
        <w:t>שמורת על ילדיהם כל עוד לא הוחלט</w:t>
      </w:r>
      <w:r w:rsidR="00FA1566">
        <w:rPr>
          <w:rStyle w:val="normal-h-h"/>
          <w:rFonts w:hint="cs"/>
          <w:rtl/>
        </w:rPr>
        <w:t xml:space="preserve"> אחרת</w:t>
      </w:r>
      <w:r w:rsidR="000334ED">
        <w:rPr>
          <w:rStyle w:val="normal-h-h"/>
          <w:rFonts w:hint="cs"/>
          <w:rtl/>
        </w:rPr>
        <w:t>.</w:t>
      </w:r>
      <w:r w:rsidR="009818FC">
        <w:rPr>
          <w:rStyle w:val="normal-h-h"/>
          <w:rFonts w:hint="cs"/>
          <w:rtl/>
        </w:rPr>
        <w:t xml:space="preserve"> </w:t>
      </w:r>
      <w:r w:rsidR="000334ED">
        <w:rPr>
          <w:rStyle w:val="normal-h-h"/>
          <w:rFonts w:hint="cs"/>
          <w:rtl/>
        </w:rPr>
        <w:t>כפי שעולה מחוות הדעת: "</w:t>
      </w:r>
      <w:r w:rsidR="009818FC">
        <w:rPr>
          <w:rStyle w:val="normal-h-h"/>
          <w:rFonts w:hint="cs"/>
          <w:b/>
          <w:bCs/>
          <w:rtl/>
        </w:rPr>
        <w:t xml:space="preserve">7. </w:t>
      </w:r>
      <w:r w:rsidR="00686CCC">
        <w:rPr>
          <w:rStyle w:val="normal-h-h"/>
          <w:rFonts w:hint="cs"/>
          <w:b/>
          <w:bCs/>
          <w:rtl/>
        </w:rPr>
        <w:t xml:space="preserve">בהעדר צו בית המשפט הקובע אחרת, הורים במדינת </w:t>
      </w:r>
      <w:r w:rsidR="0050635D">
        <w:rPr>
          <w:rStyle w:val="normal-h-h"/>
          <w:rFonts w:hint="cs"/>
          <w:b/>
          <w:bCs/>
        </w:rPr>
        <w:t>xxx</w:t>
      </w:r>
      <w:r w:rsidR="00686CCC">
        <w:rPr>
          <w:rStyle w:val="normal-h-h"/>
          <w:rFonts w:hint="cs"/>
          <w:b/>
          <w:bCs/>
          <w:rtl/>
        </w:rPr>
        <w:t xml:space="preserve"> הינם בעלי זכויות משמורת שוות על פי דין</w:t>
      </w:r>
      <w:r w:rsidR="009818FC">
        <w:rPr>
          <w:rStyle w:val="normal-h-h"/>
          <w:rFonts w:hint="cs"/>
          <w:b/>
          <w:bCs/>
          <w:rtl/>
        </w:rPr>
        <w:t>"; "8. בהתאם לדין החל ב</w:t>
      </w:r>
      <w:r w:rsidR="0050635D">
        <w:rPr>
          <w:rStyle w:val="normal-h-h"/>
          <w:rFonts w:hint="cs"/>
          <w:b/>
          <w:bCs/>
        </w:rPr>
        <w:t>xxx</w:t>
      </w:r>
      <w:r w:rsidR="009818FC">
        <w:rPr>
          <w:rStyle w:val="normal-h-h"/>
          <w:rFonts w:hint="cs"/>
          <w:b/>
          <w:bCs/>
          <w:rtl/>
        </w:rPr>
        <w:t xml:space="preserve"> לשני ההורים זכויות הוריות שוות כל עוד לא נקבע אחרת על ידי בית משפט מוסמך".</w:t>
      </w:r>
    </w:p>
    <w:p w:rsidR="00FA1566" w:rsidRPr="00FA1566" w:rsidRDefault="00645DAB" w:rsidP="00580633">
      <w:pPr>
        <w:numPr>
          <w:ilvl w:val="0"/>
          <w:numId w:val="1"/>
        </w:numPr>
        <w:tabs>
          <w:tab w:val="clear" w:pos="720"/>
          <w:tab w:val="left" w:pos="566"/>
          <w:tab w:val="left" w:pos="942"/>
          <w:tab w:val="left" w:pos="1106"/>
        </w:tabs>
        <w:spacing w:after="160" w:line="360" w:lineRule="auto"/>
        <w:jc w:val="both"/>
        <w:rPr>
          <w:rStyle w:val="normal-h-h"/>
          <w:rtl/>
        </w:rPr>
      </w:pPr>
      <w:r>
        <w:rPr>
          <w:rStyle w:val="normal-h-h"/>
          <w:rFonts w:hint="cs"/>
          <w:rtl/>
        </w:rPr>
        <w:t>אלא ש</w:t>
      </w:r>
      <w:r w:rsidR="00FA1566" w:rsidRPr="00FA1566">
        <w:rPr>
          <w:rStyle w:val="normal-h-h"/>
          <w:rtl/>
        </w:rPr>
        <w:t>בין הצדדים נערך הסכם גירושין</w:t>
      </w:r>
      <w:r w:rsidR="000334ED">
        <w:rPr>
          <w:rStyle w:val="normal-h-h"/>
          <w:rFonts w:hint="cs"/>
          <w:rtl/>
        </w:rPr>
        <w:t xml:space="preserve"> </w:t>
      </w:r>
      <w:r w:rsidR="00192830">
        <w:rPr>
          <w:rStyle w:val="normal-h-h"/>
          <w:rFonts w:hint="cs"/>
          <w:rtl/>
        </w:rPr>
        <w:t xml:space="preserve">בישראל </w:t>
      </w:r>
      <w:r w:rsidR="000334ED">
        <w:rPr>
          <w:rStyle w:val="normal-h-h"/>
          <w:rFonts w:hint="cs"/>
          <w:rtl/>
        </w:rPr>
        <w:t xml:space="preserve">ביום </w:t>
      </w:r>
      <w:r w:rsidR="00580633">
        <w:rPr>
          <w:rStyle w:val="normal-h-h"/>
          <w:rFonts w:hint="cs"/>
          <w:rtl/>
        </w:rPr>
        <w:t>00</w:t>
      </w:r>
      <w:r w:rsidR="00C249A5">
        <w:rPr>
          <w:rStyle w:val="normal-h-h"/>
          <w:rFonts w:hint="cs"/>
          <w:rtl/>
        </w:rPr>
        <w:t>.</w:t>
      </w:r>
      <w:r w:rsidR="00580633">
        <w:rPr>
          <w:rStyle w:val="normal-h-h"/>
          <w:rFonts w:hint="cs"/>
          <w:rtl/>
        </w:rPr>
        <w:t>00</w:t>
      </w:r>
      <w:r w:rsidR="00C249A5">
        <w:rPr>
          <w:rStyle w:val="normal-h-h"/>
          <w:rFonts w:hint="cs"/>
          <w:rtl/>
        </w:rPr>
        <w:t xml:space="preserve">.2016 </w:t>
      </w:r>
      <w:r w:rsidR="00FA1566" w:rsidRPr="00FA1566">
        <w:rPr>
          <w:rStyle w:val="normal-h-h"/>
          <w:rtl/>
        </w:rPr>
        <w:t>שאף ק</w:t>
      </w:r>
      <w:r w:rsidR="000334ED">
        <w:rPr>
          <w:rStyle w:val="normal-h-h"/>
          <w:rFonts w:hint="cs"/>
          <w:rtl/>
        </w:rPr>
        <w:t>י</w:t>
      </w:r>
      <w:r w:rsidR="00FA1566" w:rsidRPr="00FA1566">
        <w:rPr>
          <w:rStyle w:val="normal-h-h"/>
          <w:rtl/>
        </w:rPr>
        <w:t>בל תוקף של פסק דין</w:t>
      </w:r>
      <w:r w:rsidR="000E5C40">
        <w:rPr>
          <w:rStyle w:val="normal-h-h"/>
          <w:rFonts w:hint="cs"/>
          <w:rtl/>
        </w:rPr>
        <w:t xml:space="preserve"> בבית הדין הרבני</w:t>
      </w:r>
      <w:r w:rsidR="00C249A5">
        <w:rPr>
          <w:rStyle w:val="normal-h-h"/>
          <w:rFonts w:hint="cs"/>
          <w:rtl/>
        </w:rPr>
        <w:t xml:space="preserve"> האזורי </w:t>
      </w:r>
      <w:r w:rsidR="00580633">
        <w:rPr>
          <w:rStyle w:val="normal-h-h"/>
          <w:rFonts w:hint="cs"/>
          <w:rtl/>
        </w:rPr>
        <w:t>ב</w:t>
      </w:r>
      <w:r w:rsidR="00580633">
        <w:rPr>
          <w:rStyle w:val="normal-h-h"/>
        </w:rPr>
        <w:t>xxx</w:t>
      </w:r>
      <w:r w:rsidR="000E5C40">
        <w:rPr>
          <w:rStyle w:val="normal-h-h"/>
          <w:rFonts w:hint="cs"/>
          <w:rtl/>
        </w:rPr>
        <w:t xml:space="preserve">, </w:t>
      </w:r>
      <w:r w:rsidR="000E5C40">
        <w:rPr>
          <w:rStyle w:val="normal-h-h"/>
          <w:rtl/>
        </w:rPr>
        <w:t>על</w:t>
      </w:r>
      <w:r w:rsidR="000E5C40">
        <w:rPr>
          <w:rStyle w:val="normal-h-h"/>
          <w:rFonts w:hint="cs"/>
          <w:rtl/>
        </w:rPr>
        <w:t xml:space="preserve"> </w:t>
      </w:r>
      <w:r w:rsidR="000E5C40">
        <w:rPr>
          <w:rStyle w:val="normal-h-h"/>
          <w:rtl/>
        </w:rPr>
        <w:t>פיו</w:t>
      </w:r>
      <w:r w:rsidR="000E5C40">
        <w:rPr>
          <w:rStyle w:val="normal-h-h"/>
          <w:rFonts w:hint="cs"/>
          <w:rtl/>
        </w:rPr>
        <w:t xml:space="preserve">: </w:t>
      </w:r>
      <w:r w:rsidR="000E5C40">
        <w:rPr>
          <w:rStyle w:val="normal-h-h"/>
          <w:rFonts w:hint="cs"/>
          <w:b/>
          <w:bCs/>
          <w:rtl/>
        </w:rPr>
        <w:t xml:space="preserve">"הילדים הקטינים יהיו באחזקתה ובמשמורתה הבלעדית של האם", </w:t>
      </w:r>
      <w:r w:rsidR="000E5C40" w:rsidRPr="000E5C40">
        <w:rPr>
          <w:rStyle w:val="normal-h-h"/>
          <w:rFonts w:hint="cs"/>
          <w:rtl/>
        </w:rPr>
        <w:t>וכן נקב</w:t>
      </w:r>
      <w:r w:rsidR="000E5C40">
        <w:rPr>
          <w:rStyle w:val="normal-h-h"/>
          <w:rFonts w:hint="cs"/>
          <w:rtl/>
        </w:rPr>
        <w:t xml:space="preserve">ע הסדר לפיו </w:t>
      </w:r>
      <w:r w:rsidR="00EF53C8">
        <w:rPr>
          <w:rStyle w:val="normal-h-h"/>
          <w:rFonts w:hint="cs"/>
          <w:rtl/>
        </w:rPr>
        <w:t>האב</w:t>
      </w:r>
      <w:r w:rsidR="000E5C40">
        <w:rPr>
          <w:rStyle w:val="normal-h-h"/>
          <w:rFonts w:hint="cs"/>
          <w:rtl/>
        </w:rPr>
        <w:t xml:space="preserve"> יפגוש את הקטינים בתיאום בין ההורים (סעיפים 8-7 להסכם הגירושין).</w:t>
      </w:r>
    </w:p>
    <w:p w:rsidR="00981C9F" w:rsidRPr="004B0751" w:rsidRDefault="00FA1566" w:rsidP="00BC4DAC">
      <w:pPr>
        <w:numPr>
          <w:ilvl w:val="0"/>
          <w:numId w:val="1"/>
        </w:numPr>
        <w:tabs>
          <w:tab w:val="clear" w:pos="720"/>
          <w:tab w:val="left" w:pos="566"/>
          <w:tab w:val="left" w:pos="942"/>
          <w:tab w:val="left" w:pos="1106"/>
        </w:tabs>
        <w:spacing w:after="160" w:line="360" w:lineRule="auto"/>
        <w:jc w:val="both"/>
        <w:rPr>
          <w:rStyle w:val="normal-h-h"/>
        </w:rPr>
      </w:pPr>
      <w:r>
        <w:rPr>
          <w:rStyle w:val="normal-h-h"/>
          <w:rFonts w:hint="cs"/>
          <w:rtl/>
        </w:rPr>
        <w:t>יתרה מזאת, אם הצדדים נ</w:t>
      </w:r>
      <w:r w:rsidR="009B3989">
        <w:rPr>
          <w:rStyle w:val="normal-h-h"/>
          <w:rFonts w:hint="cs"/>
          <w:rtl/>
        </w:rPr>
        <w:t>י</w:t>
      </w:r>
      <w:r>
        <w:rPr>
          <w:rStyle w:val="normal-h-h"/>
          <w:rFonts w:hint="cs"/>
          <w:rtl/>
        </w:rPr>
        <w:t>שאו על ידי בית הדין</w:t>
      </w:r>
      <w:r w:rsidR="00645DAB">
        <w:rPr>
          <w:rStyle w:val="normal-h-h"/>
          <w:rFonts w:hint="cs"/>
          <w:rtl/>
        </w:rPr>
        <w:t xml:space="preserve"> ב</w:t>
      </w:r>
      <w:r w:rsidR="0050635D">
        <w:rPr>
          <w:rStyle w:val="normal-h-h"/>
          <w:rFonts w:hint="cs"/>
        </w:rPr>
        <w:t>xxx</w:t>
      </w:r>
      <w:r w:rsidR="00645DAB">
        <w:rPr>
          <w:rStyle w:val="normal-h-h"/>
          <w:rFonts w:hint="cs"/>
          <w:rtl/>
        </w:rPr>
        <w:t xml:space="preserve">, </w:t>
      </w:r>
      <w:r>
        <w:rPr>
          <w:rStyle w:val="normal-h-h"/>
          <w:rFonts w:hint="cs"/>
          <w:rtl/>
        </w:rPr>
        <w:t xml:space="preserve">כבר הובהר כי אין לו סמכות </w:t>
      </w:r>
      <w:r w:rsidR="009B3989">
        <w:rPr>
          <w:rStyle w:val="normal-h-h"/>
          <w:rFonts w:hint="cs"/>
          <w:rtl/>
        </w:rPr>
        <w:t xml:space="preserve">משפטית על פי חוקי מדינת </w:t>
      </w:r>
      <w:r w:rsidR="0050635D">
        <w:rPr>
          <w:rStyle w:val="normal-h-h"/>
          <w:rFonts w:hint="cs"/>
        </w:rPr>
        <w:t>xxx</w:t>
      </w:r>
      <w:r w:rsidR="009B3989">
        <w:rPr>
          <w:rStyle w:val="normal-h-h"/>
          <w:rFonts w:hint="cs"/>
          <w:rtl/>
        </w:rPr>
        <w:t>,</w:t>
      </w:r>
      <w:r>
        <w:rPr>
          <w:rStyle w:val="normal-h-h"/>
          <w:rFonts w:hint="cs"/>
          <w:rtl/>
        </w:rPr>
        <w:t xml:space="preserve"> </w:t>
      </w:r>
      <w:r w:rsidR="00645DAB">
        <w:rPr>
          <w:rStyle w:val="normal-h-h"/>
          <w:rFonts w:hint="cs"/>
          <w:rtl/>
        </w:rPr>
        <w:t xml:space="preserve">ועל כן, </w:t>
      </w:r>
      <w:r w:rsidR="00BC4DAC">
        <w:rPr>
          <w:rStyle w:val="normal-h-h"/>
          <w:rFonts w:hint="cs"/>
          <w:rtl/>
        </w:rPr>
        <w:t>ספק</w:t>
      </w:r>
      <w:r w:rsidR="004B0751">
        <w:rPr>
          <w:rStyle w:val="normal-h-h"/>
          <w:rFonts w:hint="cs"/>
          <w:rtl/>
        </w:rPr>
        <w:t xml:space="preserve"> </w:t>
      </w:r>
      <w:r w:rsidR="00BC4DAC">
        <w:rPr>
          <w:rStyle w:val="normal-h-h"/>
          <w:rFonts w:hint="cs"/>
          <w:rtl/>
        </w:rPr>
        <w:t xml:space="preserve">אם </w:t>
      </w:r>
      <w:r w:rsidR="004B0751">
        <w:rPr>
          <w:rStyle w:val="normal-h-h"/>
          <w:rFonts w:hint="cs"/>
          <w:rtl/>
        </w:rPr>
        <w:t>נישואי הצדדים ב</w:t>
      </w:r>
      <w:r w:rsidR="00981C9F" w:rsidRPr="004B0751">
        <w:rPr>
          <w:rStyle w:val="normal-h-h"/>
          <w:rFonts w:hint="cs"/>
          <w:rtl/>
        </w:rPr>
        <w:t>בית הדין הרבני ב</w:t>
      </w:r>
      <w:r w:rsidR="0050635D">
        <w:rPr>
          <w:rStyle w:val="normal-h-h"/>
          <w:rFonts w:hint="cs"/>
        </w:rPr>
        <w:t>xxx</w:t>
      </w:r>
      <w:r w:rsidR="004B0751">
        <w:rPr>
          <w:rStyle w:val="normal-h-h"/>
          <w:rFonts w:hint="cs"/>
          <w:rtl/>
        </w:rPr>
        <w:t xml:space="preserve"> תקפים.</w:t>
      </w:r>
    </w:p>
    <w:p w:rsidR="00981C9F" w:rsidRDefault="004B0751" w:rsidP="009E39F7">
      <w:pPr>
        <w:numPr>
          <w:ilvl w:val="0"/>
          <w:numId w:val="1"/>
        </w:numPr>
        <w:tabs>
          <w:tab w:val="clear" w:pos="720"/>
          <w:tab w:val="left" w:pos="566"/>
          <w:tab w:val="left" w:pos="942"/>
          <w:tab w:val="left" w:pos="1106"/>
        </w:tabs>
        <w:spacing w:after="160" w:line="360" w:lineRule="auto"/>
        <w:jc w:val="both"/>
        <w:rPr>
          <w:rStyle w:val="normal-h-h"/>
        </w:rPr>
      </w:pPr>
      <w:r>
        <w:rPr>
          <w:rStyle w:val="normal-h-h"/>
          <w:rFonts w:hint="cs"/>
          <w:rtl/>
        </w:rPr>
        <w:t xml:space="preserve">מכל מקום, </w:t>
      </w:r>
      <w:r w:rsidR="00981C9F" w:rsidRPr="00305480">
        <w:rPr>
          <w:rStyle w:val="normal-h-h"/>
          <w:rFonts w:hint="cs"/>
          <w:rtl/>
        </w:rPr>
        <w:t xml:space="preserve">אם נישואי הצדדים תקפים במדינת </w:t>
      </w:r>
      <w:r w:rsidR="0050635D">
        <w:rPr>
          <w:rStyle w:val="normal-h-h"/>
          <w:rFonts w:hint="cs"/>
        </w:rPr>
        <w:t>xxx</w:t>
      </w:r>
      <w:r>
        <w:rPr>
          <w:rStyle w:val="normal-h-h"/>
          <w:rFonts w:hint="cs"/>
          <w:rtl/>
        </w:rPr>
        <w:t xml:space="preserve"> ואם לאו</w:t>
      </w:r>
      <w:r w:rsidR="00981C9F" w:rsidRPr="00305480">
        <w:rPr>
          <w:rStyle w:val="normal-h-h"/>
          <w:rFonts w:hint="cs"/>
          <w:rtl/>
        </w:rPr>
        <w:t>, הרי ש</w:t>
      </w:r>
      <w:r>
        <w:rPr>
          <w:rStyle w:val="normal-h-h"/>
          <w:rFonts w:hint="cs"/>
          <w:rtl/>
        </w:rPr>
        <w:t xml:space="preserve">אף בהתאם לחוות הדעת הדין הזר, </w:t>
      </w:r>
      <w:r w:rsidR="00BC4DAC">
        <w:rPr>
          <w:rStyle w:val="normal-h-h"/>
          <w:rFonts w:hint="cs"/>
          <w:rtl/>
        </w:rPr>
        <w:t>הסכם הגירושין</w:t>
      </w:r>
      <w:r w:rsidR="00BC4DAC" w:rsidRPr="008506B0">
        <w:rPr>
          <w:rStyle w:val="normal-h-h"/>
          <w:rtl/>
        </w:rPr>
        <w:t xml:space="preserve"> שנערך בבית הדין הרבני ב</w:t>
      </w:r>
      <w:r w:rsidR="0050635D">
        <w:rPr>
          <w:rStyle w:val="normal-h-h"/>
        </w:rPr>
        <w:t>xxx</w:t>
      </w:r>
      <w:r w:rsidR="00BC4DAC">
        <w:rPr>
          <w:rStyle w:val="normal-h-h"/>
          <w:rtl/>
        </w:rPr>
        <w:t xml:space="preserve"> נעדר תוקף משפטי מחייב</w:t>
      </w:r>
      <w:r w:rsidR="00BC4DAC">
        <w:rPr>
          <w:rStyle w:val="normal-h-h"/>
          <w:rFonts w:hint="cs"/>
          <w:rtl/>
        </w:rPr>
        <w:t>, ומכאן ש</w:t>
      </w:r>
      <w:r w:rsidR="00981C9F" w:rsidRPr="00305480">
        <w:rPr>
          <w:rStyle w:val="normal-h-h"/>
          <w:rFonts w:hint="cs"/>
          <w:rtl/>
        </w:rPr>
        <w:t xml:space="preserve">המסמך המשפטי המחייב </w:t>
      </w:r>
      <w:r w:rsidR="00645DAB">
        <w:rPr>
          <w:rStyle w:val="normal-h-h"/>
          <w:rFonts w:hint="cs"/>
          <w:rtl/>
        </w:rPr>
        <w:t xml:space="preserve">האחרון </w:t>
      </w:r>
      <w:r w:rsidR="00981C9F" w:rsidRPr="00305480">
        <w:rPr>
          <w:rStyle w:val="normal-h-h"/>
          <w:rFonts w:hint="cs"/>
          <w:rtl/>
        </w:rPr>
        <w:t xml:space="preserve">הוא הסכם הגירושין </w:t>
      </w:r>
      <w:r w:rsidR="00305480" w:rsidRPr="00305480">
        <w:rPr>
          <w:rStyle w:val="normal-h-h"/>
          <w:rFonts w:hint="cs"/>
          <w:rtl/>
        </w:rPr>
        <w:t>שק</w:t>
      </w:r>
      <w:r w:rsidR="00305480">
        <w:rPr>
          <w:rStyle w:val="normal-h-h"/>
          <w:rFonts w:hint="cs"/>
          <w:rtl/>
        </w:rPr>
        <w:t>י</w:t>
      </w:r>
      <w:r w:rsidR="00305480" w:rsidRPr="00305480">
        <w:rPr>
          <w:rStyle w:val="normal-h-h"/>
          <w:rFonts w:hint="cs"/>
          <w:rtl/>
        </w:rPr>
        <w:t xml:space="preserve">בל תוקף של פסק דין </w:t>
      </w:r>
      <w:r w:rsidR="00645DAB">
        <w:rPr>
          <w:rStyle w:val="normal-h-h"/>
          <w:rFonts w:hint="cs"/>
          <w:rtl/>
        </w:rPr>
        <w:t>על ידי בית הדין הרבני האזורי ב</w:t>
      </w:r>
      <w:r w:rsidR="009E39F7">
        <w:rPr>
          <w:rStyle w:val="normal-h-h"/>
        </w:rPr>
        <w:t>xxx</w:t>
      </w:r>
      <w:r w:rsidR="00645DAB">
        <w:rPr>
          <w:rStyle w:val="normal-h-h"/>
          <w:rFonts w:hint="cs"/>
          <w:rtl/>
        </w:rPr>
        <w:t xml:space="preserve"> ביום </w:t>
      </w:r>
      <w:r w:rsidR="009E39F7">
        <w:rPr>
          <w:rStyle w:val="normal-h-h"/>
          <w:rFonts w:hint="cs"/>
          <w:rtl/>
        </w:rPr>
        <w:t>00</w:t>
      </w:r>
      <w:r w:rsidR="00645DAB">
        <w:rPr>
          <w:rStyle w:val="normal-h-h"/>
          <w:rFonts w:hint="cs"/>
          <w:rtl/>
        </w:rPr>
        <w:t>.</w:t>
      </w:r>
      <w:r w:rsidR="009E39F7">
        <w:rPr>
          <w:rStyle w:val="normal-h-h"/>
          <w:rFonts w:hint="cs"/>
          <w:rtl/>
        </w:rPr>
        <w:t>00</w:t>
      </w:r>
      <w:r w:rsidR="00645DAB">
        <w:rPr>
          <w:rStyle w:val="normal-h-h"/>
          <w:rFonts w:hint="cs"/>
          <w:rtl/>
        </w:rPr>
        <w:t>.16, על פיו כאמור, הקטינים יהיו במשמורתה הבלעדית של האם</w:t>
      </w:r>
      <w:r w:rsidR="002144F3">
        <w:rPr>
          <w:rStyle w:val="normal-h-h"/>
          <w:rFonts w:hint="cs"/>
          <w:rtl/>
        </w:rPr>
        <w:t xml:space="preserve"> (להלן-הסכם הגירושין משנת 2016).</w:t>
      </w:r>
    </w:p>
    <w:p w:rsidR="00305480" w:rsidRPr="00305480" w:rsidRDefault="00305480" w:rsidP="00305480">
      <w:pPr>
        <w:tabs>
          <w:tab w:val="left" w:pos="566"/>
          <w:tab w:val="left" w:pos="942"/>
          <w:tab w:val="left" w:pos="1106"/>
        </w:tabs>
        <w:spacing w:after="160" w:line="360" w:lineRule="auto"/>
        <w:ind w:left="720"/>
        <w:jc w:val="both"/>
        <w:rPr>
          <w:rStyle w:val="normal-h-h"/>
        </w:rPr>
      </w:pPr>
    </w:p>
    <w:p w:rsidR="00981C9F" w:rsidRPr="00707395" w:rsidRDefault="00981C9F" w:rsidP="009E39F7">
      <w:pPr>
        <w:tabs>
          <w:tab w:val="left" w:pos="566"/>
          <w:tab w:val="left" w:pos="942"/>
          <w:tab w:val="left" w:pos="1106"/>
        </w:tabs>
        <w:spacing w:after="160" w:line="360" w:lineRule="auto"/>
        <w:ind w:left="720"/>
        <w:jc w:val="both"/>
        <w:rPr>
          <w:rStyle w:val="normal-h-h"/>
          <w:b/>
          <w:bCs/>
          <w:rtl/>
        </w:rPr>
      </w:pPr>
      <w:r w:rsidRPr="00707395">
        <w:rPr>
          <w:rStyle w:val="normal-h-h"/>
          <w:rFonts w:hint="cs"/>
          <w:b/>
          <w:bCs/>
          <w:rtl/>
        </w:rPr>
        <w:t xml:space="preserve">נסיבות החתימה על ההסכם </w:t>
      </w:r>
      <w:r w:rsidR="00707395">
        <w:rPr>
          <w:rStyle w:val="normal-h-h"/>
          <w:rFonts w:hint="cs"/>
          <w:b/>
          <w:bCs/>
          <w:rtl/>
        </w:rPr>
        <w:t xml:space="preserve">שאושר על ידי בית הדין הרבני </w:t>
      </w:r>
      <w:r w:rsidR="009E39F7">
        <w:rPr>
          <w:rStyle w:val="normal-h-h"/>
          <w:rFonts w:hint="cs"/>
          <w:b/>
          <w:bCs/>
          <w:rtl/>
        </w:rPr>
        <w:t>ב</w:t>
      </w:r>
      <w:r w:rsidR="009E39F7">
        <w:rPr>
          <w:rStyle w:val="normal-h-h"/>
          <w:b/>
          <w:bCs/>
        </w:rPr>
        <w:t>xxx</w:t>
      </w:r>
    </w:p>
    <w:p w:rsidR="00BC7AE3" w:rsidRDefault="00707395" w:rsidP="009E39F7">
      <w:pPr>
        <w:numPr>
          <w:ilvl w:val="0"/>
          <w:numId w:val="1"/>
        </w:numPr>
        <w:tabs>
          <w:tab w:val="clear" w:pos="720"/>
          <w:tab w:val="left" w:pos="566"/>
          <w:tab w:val="left" w:pos="942"/>
          <w:tab w:val="left" w:pos="1106"/>
        </w:tabs>
        <w:spacing w:after="160" w:line="360" w:lineRule="auto"/>
        <w:jc w:val="both"/>
        <w:rPr>
          <w:rStyle w:val="normal-h-h"/>
        </w:rPr>
      </w:pPr>
      <w:r>
        <w:rPr>
          <w:rStyle w:val="normal-h-h"/>
          <w:rFonts w:hint="cs"/>
          <w:rtl/>
        </w:rPr>
        <w:t xml:space="preserve">הנתבעת העידה כי </w:t>
      </w:r>
      <w:r w:rsidR="00BC7AE3" w:rsidRPr="00981C9F">
        <w:rPr>
          <w:rStyle w:val="normal-h-h"/>
          <w:rtl/>
        </w:rPr>
        <w:t>היא אולצה לחתום על ההסכם ב</w:t>
      </w:r>
      <w:r w:rsidR="0050635D">
        <w:rPr>
          <w:rStyle w:val="normal-h-h"/>
        </w:rPr>
        <w:t>xxx</w:t>
      </w:r>
      <w:r w:rsidR="00BC7AE3" w:rsidRPr="00981C9F">
        <w:rPr>
          <w:rStyle w:val="normal-h-h"/>
          <w:rtl/>
        </w:rPr>
        <w:t xml:space="preserve"> תחת כפייה</w:t>
      </w:r>
      <w:r w:rsidR="0030017D" w:rsidRPr="00981C9F">
        <w:rPr>
          <w:rStyle w:val="normal-h-h"/>
          <w:rFonts w:hint="cs"/>
          <w:rtl/>
        </w:rPr>
        <w:t>,</w:t>
      </w:r>
      <w:r w:rsidR="0030017D" w:rsidRPr="00981C9F">
        <w:rPr>
          <w:rStyle w:val="normal-h-h"/>
          <w:rtl/>
        </w:rPr>
        <w:t xml:space="preserve"> לחץ</w:t>
      </w:r>
      <w:r w:rsidR="0030017D" w:rsidRPr="00981C9F">
        <w:rPr>
          <w:rStyle w:val="normal-h-h"/>
          <w:rFonts w:hint="cs"/>
          <w:rtl/>
        </w:rPr>
        <w:t xml:space="preserve"> ואיומים מצד</w:t>
      </w:r>
      <w:r w:rsidR="00BC7AE3">
        <w:rPr>
          <w:rStyle w:val="normal-h-h"/>
          <w:rtl/>
        </w:rPr>
        <w:t xml:space="preserve"> התובע</w:t>
      </w:r>
      <w:r w:rsidR="00192830">
        <w:rPr>
          <w:rStyle w:val="normal-h-h"/>
          <w:rFonts w:hint="cs"/>
          <w:rtl/>
        </w:rPr>
        <w:t>,</w:t>
      </w:r>
      <w:r w:rsidR="00BC7AE3">
        <w:rPr>
          <w:rStyle w:val="normal-h-h"/>
          <w:rtl/>
        </w:rPr>
        <w:t xml:space="preserve"> כי</w:t>
      </w:r>
      <w:r>
        <w:rPr>
          <w:rStyle w:val="normal-h-h"/>
          <w:rFonts w:hint="cs"/>
          <w:rtl/>
        </w:rPr>
        <w:t xml:space="preserve"> אם הי</w:t>
      </w:r>
      <w:r w:rsidR="0030017D">
        <w:rPr>
          <w:rStyle w:val="normal-h-h"/>
          <w:rFonts w:hint="cs"/>
          <w:rtl/>
        </w:rPr>
        <w:t xml:space="preserve">א </w:t>
      </w:r>
      <w:r>
        <w:rPr>
          <w:rStyle w:val="normal-h-h"/>
          <w:rFonts w:hint="cs"/>
          <w:rtl/>
        </w:rPr>
        <w:t xml:space="preserve">לא </w:t>
      </w:r>
      <w:r w:rsidR="0030017D">
        <w:rPr>
          <w:rStyle w:val="normal-h-h"/>
          <w:rFonts w:hint="cs"/>
          <w:rtl/>
        </w:rPr>
        <w:t xml:space="preserve">תחתום </w:t>
      </w:r>
      <w:r w:rsidR="00BC7AE3">
        <w:rPr>
          <w:rStyle w:val="normal-h-h"/>
          <w:rtl/>
        </w:rPr>
        <w:t xml:space="preserve">הוא ידווח על שהותה הלא חוקית לרשויות וכי </w:t>
      </w:r>
      <w:r w:rsidR="0030017D">
        <w:rPr>
          <w:rStyle w:val="normal-h-h"/>
          <w:rFonts w:hint="cs"/>
          <w:rtl/>
        </w:rPr>
        <w:t xml:space="preserve">הוא </w:t>
      </w:r>
      <w:r w:rsidR="00BC7AE3">
        <w:rPr>
          <w:rStyle w:val="normal-h-h"/>
          <w:rtl/>
        </w:rPr>
        <w:t>לא יתגרש ממנה והיא תישאר עגונה (04.06.24, עמ' 27 ש' 23-18, עמ' 28 ש' 23-21, עמ' 32 ש' 23-19, עמ' 36 ש' 24-22). מצאתי אמון בגרסת הנתבעת בנוגע לנסיבות חתימת ההסכם ב</w:t>
      </w:r>
      <w:r w:rsidR="0050635D">
        <w:rPr>
          <w:rStyle w:val="normal-h-h"/>
        </w:rPr>
        <w:t>xxx</w:t>
      </w:r>
      <w:r w:rsidR="00BC7AE3">
        <w:rPr>
          <w:rStyle w:val="normal-h-h"/>
          <w:rtl/>
        </w:rPr>
        <w:t>, תחת לחץ ואיומים מצד התובע באופן שלא הותיר לה ברירה.</w:t>
      </w:r>
      <w:r>
        <w:rPr>
          <w:rStyle w:val="normal-h-h"/>
          <w:rFonts w:hint="cs"/>
          <w:rtl/>
        </w:rPr>
        <w:t xml:space="preserve"> נסיבות החיים על פיהן הנתבעת התגוררה </w:t>
      </w:r>
      <w:r>
        <w:rPr>
          <w:rStyle w:val="normal-h-h"/>
          <w:rFonts w:hint="cs"/>
          <w:rtl/>
        </w:rPr>
        <w:lastRenderedPageBreak/>
        <w:t xml:space="preserve">ביחד עם הקטינים בחדר צר בבית יתומים, והתקיימה מתרומות חברי הקהילה </w:t>
      </w:r>
      <w:r w:rsidR="009E39F7">
        <w:rPr>
          <w:rStyle w:val="normal-h-h"/>
          <w:rFonts w:hint="cs"/>
          <w:rtl/>
        </w:rPr>
        <w:t>ב</w:t>
      </w:r>
      <w:r w:rsidR="009E39F7">
        <w:rPr>
          <w:rStyle w:val="normal-h-h"/>
        </w:rPr>
        <w:t>xxx</w:t>
      </w:r>
      <w:r>
        <w:rPr>
          <w:rStyle w:val="normal-h-h"/>
          <w:rFonts w:hint="cs"/>
          <w:rtl/>
        </w:rPr>
        <w:t xml:space="preserve">, מחזקים את גרסתה, ומעידים על המצוקה בה היתה נתונה, הכל כאשר היא שוהה בלתי חוקית בארה"ב. </w:t>
      </w:r>
    </w:p>
    <w:p w:rsidR="00BC7AE3" w:rsidRDefault="00BC7AE3" w:rsidP="00A36750">
      <w:pPr>
        <w:numPr>
          <w:ilvl w:val="0"/>
          <w:numId w:val="1"/>
        </w:numPr>
        <w:tabs>
          <w:tab w:val="clear" w:pos="720"/>
          <w:tab w:val="left" w:pos="566"/>
          <w:tab w:val="left" w:pos="942"/>
          <w:tab w:val="left" w:pos="1106"/>
        </w:tabs>
        <w:spacing w:after="160" w:line="360" w:lineRule="auto"/>
        <w:jc w:val="both"/>
      </w:pPr>
      <w:r>
        <w:rPr>
          <w:rtl/>
        </w:rPr>
        <w:t xml:space="preserve">לא זו אף זו, מעדויות הצדדים עלה כי התובע עצמו הפר את ההסכם אליו מפנה </w:t>
      </w:r>
      <w:r w:rsidR="00E74350">
        <w:rPr>
          <w:rFonts w:hint="cs"/>
          <w:rtl/>
        </w:rPr>
        <w:t>שנערך בב</w:t>
      </w:r>
      <w:r>
        <w:rPr>
          <w:rtl/>
        </w:rPr>
        <w:t>ית הדין הרבני ב</w:t>
      </w:r>
      <w:r w:rsidR="0050635D">
        <w:t>xxx</w:t>
      </w:r>
      <w:r>
        <w:rPr>
          <w:rtl/>
        </w:rPr>
        <w:t xml:space="preserve">. התברר כי מאז פרידת הצדדים התובע כלל לא השתתף בהוצאות השוטפות של הקטינים, ולא שילם את מזונותיהם כפי שנקבע בהסכם, בין היתר בטענה: </w:t>
      </w:r>
      <w:r w:rsidRPr="008506B0">
        <w:rPr>
          <w:b/>
          <w:bCs/>
          <w:rtl/>
        </w:rPr>
        <w:t xml:space="preserve">"אף אחד לא יצר איתי קשר להסביר איך אעביר את המזונות" </w:t>
      </w:r>
      <w:r>
        <w:rPr>
          <w:rtl/>
        </w:rPr>
        <w:t xml:space="preserve">(04.06.24, עמ' 24 ש' 28-14; עמ' 29 ש' 24). </w:t>
      </w:r>
    </w:p>
    <w:p w:rsidR="00BC7AE3" w:rsidRDefault="00BC7AE3" w:rsidP="00BC7AE3">
      <w:pPr>
        <w:numPr>
          <w:ilvl w:val="0"/>
          <w:numId w:val="1"/>
        </w:numPr>
        <w:tabs>
          <w:tab w:val="clear" w:pos="720"/>
          <w:tab w:val="left" w:pos="566"/>
          <w:tab w:val="left" w:pos="942"/>
          <w:tab w:val="left" w:pos="1106"/>
        </w:tabs>
        <w:spacing w:after="160" w:line="360" w:lineRule="auto"/>
        <w:jc w:val="both"/>
      </w:pPr>
      <w:r>
        <w:rPr>
          <w:rtl/>
        </w:rPr>
        <w:t>כך גם עולה מעמדת האפוטרופא לדין, כי לאחר שהצדדים נפרדו, התובע חדל מלפרנס את המשפחה בקביעות, אלא באופן עיתי וע"פ החלטתו, ובעקבות זאת הנתבעת והקטינים נקלעו למצב כלכלי קשה, מגורים שאינם הולמים, וקושי אמיתי להתפרנס.</w:t>
      </w:r>
    </w:p>
    <w:p w:rsidR="00BC7AE3" w:rsidRDefault="00BC7AE3" w:rsidP="00192830">
      <w:pPr>
        <w:numPr>
          <w:ilvl w:val="0"/>
          <w:numId w:val="1"/>
        </w:numPr>
        <w:tabs>
          <w:tab w:val="clear" w:pos="720"/>
          <w:tab w:val="left" w:pos="566"/>
          <w:tab w:val="left" w:pos="942"/>
          <w:tab w:val="left" w:pos="1106"/>
        </w:tabs>
        <w:spacing w:after="160" w:line="360" w:lineRule="auto"/>
        <w:jc w:val="both"/>
      </w:pPr>
      <w:r>
        <w:rPr>
          <w:rtl/>
        </w:rPr>
        <w:t xml:space="preserve">מכל מקום, </w:t>
      </w:r>
      <w:r w:rsidR="00192830">
        <w:rPr>
          <w:rFonts w:hint="cs"/>
          <w:rtl/>
        </w:rPr>
        <w:t xml:space="preserve">אין מחלוקת כי </w:t>
      </w:r>
      <w:r>
        <w:rPr>
          <w:rtl/>
        </w:rPr>
        <w:t>מאז שהצדדים נפרדו בארה"ב, הקטינים גרו עם אמם ה</w:t>
      </w:r>
      <w:r w:rsidR="002144F3">
        <w:rPr>
          <w:rtl/>
        </w:rPr>
        <w:t>נתבעת והיו בטיפולה באופן בלעדי</w:t>
      </w:r>
      <w:r w:rsidR="002144F3">
        <w:rPr>
          <w:rFonts w:hint="cs"/>
          <w:rtl/>
        </w:rPr>
        <w:t xml:space="preserve"> בהתאם להסכם הגירושין משנת 2016, </w:t>
      </w:r>
      <w:r>
        <w:rPr>
          <w:rtl/>
        </w:rPr>
        <w:t>ואילו עם התובע הם שהו פעמים ספורות, ו</w:t>
      </w:r>
      <w:r w:rsidR="00E74350">
        <w:rPr>
          <w:rFonts w:hint="cs"/>
          <w:rtl/>
        </w:rPr>
        <w:t xml:space="preserve">אף </w:t>
      </w:r>
      <w:r>
        <w:rPr>
          <w:rtl/>
        </w:rPr>
        <w:t>לא לנו אצלו</w:t>
      </w:r>
      <w:r w:rsidR="00707395">
        <w:rPr>
          <w:rFonts w:hint="cs"/>
          <w:rtl/>
        </w:rPr>
        <w:t xml:space="preserve"> כלל</w:t>
      </w:r>
      <w:r>
        <w:rPr>
          <w:rtl/>
        </w:rPr>
        <w:t>. מכאן שזכויות המשמורת של התובע, ככל שהיו, הלכה למעשה לא מומשו, והתובע כלל לא נקט בהליכים לצורך אכיפת זכויות אל</w:t>
      </w:r>
      <w:r w:rsidR="00192830">
        <w:rPr>
          <w:rFonts w:hint="cs"/>
          <w:rtl/>
        </w:rPr>
        <w:t>ו</w:t>
      </w:r>
      <w:r w:rsidR="002144F3">
        <w:rPr>
          <w:rtl/>
        </w:rPr>
        <w:t xml:space="preserve"> בזמן אמת</w:t>
      </w:r>
      <w:r w:rsidR="002144F3">
        <w:rPr>
          <w:rFonts w:hint="cs"/>
          <w:rtl/>
        </w:rPr>
        <w:t xml:space="preserve">, אלא פעל בהתאם להסכם הגירושין משנת 2016 </w:t>
      </w:r>
      <w:r>
        <w:rPr>
          <w:rtl/>
        </w:rPr>
        <w:t>(ראו עדות התובע מיום 04.06.24, עמ' 20 ש' 28-24; עמ' 21 ש' 2-1, 33-30).</w:t>
      </w:r>
    </w:p>
    <w:p w:rsidR="00FA1566" w:rsidRDefault="00BC7AE3" w:rsidP="00BC7AE3">
      <w:pPr>
        <w:numPr>
          <w:ilvl w:val="0"/>
          <w:numId w:val="1"/>
        </w:numPr>
        <w:tabs>
          <w:tab w:val="clear" w:pos="720"/>
          <w:tab w:val="left" w:pos="566"/>
          <w:tab w:val="left" w:pos="942"/>
          <w:tab w:val="left" w:pos="1106"/>
        </w:tabs>
        <w:spacing w:after="160" w:line="360" w:lineRule="auto"/>
        <w:jc w:val="both"/>
      </w:pPr>
      <w:r>
        <w:rPr>
          <w:rStyle w:val="normal-h-h"/>
          <w:rtl/>
        </w:rPr>
        <w:t>מהמקובץ לעיל עולה כ</w:t>
      </w:r>
      <w:r>
        <w:rPr>
          <w:rtl/>
        </w:rPr>
        <w:t xml:space="preserve">י לא התקיימו מלוא התנאים לצורך הקביעה כי הנתבעת הרחיקה את הילדים שלא כדין. </w:t>
      </w:r>
    </w:p>
    <w:p w:rsidR="00BC7AE3" w:rsidRDefault="00BC7AE3" w:rsidP="00EF6151">
      <w:pPr>
        <w:numPr>
          <w:ilvl w:val="0"/>
          <w:numId w:val="1"/>
        </w:numPr>
        <w:tabs>
          <w:tab w:val="clear" w:pos="720"/>
          <w:tab w:val="left" w:pos="566"/>
          <w:tab w:val="left" w:pos="942"/>
          <w:tab w:val="left" w:pos="1106"/>
        </w:tabs>
        <w:spacing w:after="160" w:line="360" w:lineRule="auto"/>
        <w:jc w:val="both"/>
      </w:pPr>
      <w:r>
        <w:rPr>
          <w:rtl/>
        </w:rPr>
        <w:t>למעלה מן הצורך, אבחן האם הרימה הנתבעת את נטל ההוכחה לקיומם של החריגים הקבועים בחוק, בהתאם לסעיף 13(ב) לחוק.</w:t>
      </w:r>
    </w:p>
    <w:p w:rsidR="00BC7AE3" w:rsidRDefault="00BC7AE3" w:rsidP="00BC7AE3">
      <w:pPr>
        <w:tabs>
          <w:tab w:val="left" w:pos="942"/>
        </w:tabs>
        <w:spacing w:after="160"/>
        <w:ind w:right="720"/>
        <w:rPr>
          <w:u w:val="single"/>
        </w:rPr>
      </w:pPr>
    </w:p>
    <w:p w:rsidR="00BC7AE3" w:rsidRDefault="00BC7AE3" w:rsidP="00BC7AE3">
      <w:pPr>
        <w:tabs>
          <w:tab w:val="left" w:pos="942"/>
        </w:tabs>
        <w:spacing w:after="160"/>
        <w:ind w:right="720"/>
        <w:rPr>
          <w:u w:val="single"/>
          <w:rtl/>
        </w:rPr>
      </w:pPr>
      <w:r>
        <w:rPr>
          <w:u w:val="single"/>
          <w:rtl/>
        </w:rPr>
        <w:t>האם מתקיימים החריגים בחוק האמנה</w:t>
      </w:r>
    </w:p>
    <w:p w:rsidR="00554F16" w:rsidRPr="00554F16" w:rsidRDefault="00BC7AE3" w:rsidP="0015738A">
      <w:pPr>
        <w:numPr>
          <w:ilvl w:val="0"/>
          <w:numId w:val="1"/>
        </w:numPr>
        <w:tabs>
          <w:tab w:val="left" w:pos="566"/>
          <w:tab w:val="left" w:pos="942"/>
          <w:tab w:val="left" w:pos="1106"/>
        </w:tabs>
        <w:spacing w:after="160" w:line="360" w:lineRule="auto"/>
        <w:ind w:left="714" w:hanging="357"/>
        <w:contextualSpacing/>
        <w:jc w:val="both"/>
        <w:rPr>
          <w:b/>
          <w:bCs/>
        </w:rPr>
      </w:pPr>
      <w:r>
        <w:rPr>
          <w:rtl/>
        </w:rPr>
        <w:t>סעיף 13 ל</w:t>
      </w:r>
      <w:r w:rsidR="00554F16">
        <w:rPr>
          <w:rFonts w:hint="cs"/>
          <w:rtl/>
        </w:rPr>
        <w:t>תוספת לחוק ה</w:t>
      </w:r>
      <w:r>
        <w:rPr>
          <w:rtl/>
        </w:rPr>
        <w:t xml:space="preserve">אמנה, </w:t>
      </w:r>
      <w:r w:rsidR="0015738A">
        <w:rPr>
          <w:rFonts w:hint="cs"/>
          <w:rtl/>
        </w:rPr>
        <w:t>קובע כדלקמן</w:t>
      </w:r>
      <w:r>
        <w:rPr>
          <w:rtl/>
        </w:rPr>
        <w:t xml:space="preserve">: </w:t>
      </w:r>
    </w:p>
    <w:p w:rsidR="00554F16" w:rsidRPr="00554F16" w:rsidRDefault="0015738A" w:rsidP="0015738A">
      <w:pPr>
        <w:tabs>
          <w:tab w:val="left" w:pos="566"/>
          <w:tab w:val="left" w:pos="942"/>
          <w:tab w:val="left" w:pos="1106"/>
        </w:tabs>
        <w:spacing w:after="160"/>
        <w:ind w:left="942"/>
        <w:jc w:val="both"/>
        <w:rPr>
          <w:b/>
          <w:bCs/>
          <w:rtl/>
        </w:rPr>
      </w:pPr>
      <w:r>
        <w:rPr>
          <w:rFonts w:hint="cs"/>
          <w:b/>
          <w:bCs/>
          <w:rtl/>
        </w:rPr>
        <w:t>"</w:t>
      </w:r>
      <w:r w:rsidR="00554F16" w:rsidRPr="00554F16">
        <w:rPr>
          <w:b/>
          <w:bCs/>
          <w:rtl/>
        </w:rPr>
        <w:t>על אף האמור בסעיף הקודם, אין הרשות השיפוטית או המינהלית של המדינה המתבקשת חייבת להורות על החזרת הילד, אם הוכיחו האדם, המוסד או גוף אחר המתנגדים להחזרתו כי –</w:t>
      </w:r>
    </w:p>
    <w:p w:rsidR="00554F16" w:rsidRPr="00554F16" w:rsidRDefault="00554F16" w:rsidP="0015738A">
      <w:pPr>
        <w:tabs>
          <w:tab w:val="left" w:pos="566"/>
          <w:tab w:val="left" w:pos="942"/>
          <w:tab w:val="left" w:pos="1106"/>
        </w:tabs>
        <w:spacing w:after="160"/>
        <w:ind w:left="942"/>
        <w:jc w:val="both"/>
        <w:rPr>
          <w:b/>
          <w:bCs/>
          <w:rtl/>
        </w:rPr>
      </w:pPr>
      <w:r w:rsidRPr="00554F16">
        <w:rPr>
          <w:b/>
          <w:bCs/>
          <w:rtl/>
        </w:rPr>
        <w:t>(א) האדם, המוסד או הגוף האחר שבידיו מופקדת ההשגחה על גוף הילד לא הפעיל בפועל את זכויות המשמורת בעת ההרחקה או אי ההחזרה, או הסכים עמן או השלים עמן לאחר מעשה, או</w:t>
      </w:r>
    </w:p>
    <w:p w:rsidR="00554F16" w:rsidRPr="00554F16" w:rsidRDefault="00554F16" w:rsidP="0015738A">
      <w:pPr>
        <w:tabs>
          <w:tab w:val="left" w:pos="566"/>
          <w:tab w:val="left" w:pos="942"/>
          <w:tab w:val="left" w:pos="1106"/>
        </w:tabs>
        <w:spacing w:after="160"/>
        <w:ind w:left="942"/>
        <w:jc w:val="both"/>
        <w:rPr>
          <w:b/>
          <w:bCs/>
          <w:rtl/>
        </w:rPr>
      </w:pPr>
      <w:r w:rsidRPr="00554F16">
        <w:rPr>
          <w:b/>
          <w:bCs/>
          <w:rtl/>
        </w:rPr>
        <w:t>(ב)</w:t>
      </w:r>
      <w:r w:rsidRPr="00554F16">
        <w:rPr>
          <w:rFonts w:hint="cs"/>
          <w:b/>
          <w:bCs/>
          <w:rtl/>
        </w:rPr>
        <w:t xml:space="preserve"> </w:t>
      </w:r>
      <w:r w:rsidRPr="00554F16">
        <w:rPr>
          <w:b/>
          <w:bCs/>
          <w:rtl/>
        </w:rPr>
        <w:t>קיים חשש חמור שהחזרתו של הילד תחשוף אותו לנזק פיזי או פסיכולוגי או תעמיד את הילד בדרך אחרת במצב בלתי נסבל.</w:t>
      </w:r>
    </w:p>
    <w:p w:rsidR="00554F16" w:rsidRPr="00554F16" w:rsidRDefault="00554F16" w:rsidP="0015738A">
      <w:pPr>
        <w:tabs>
          <w:tab w:val="left" w:pos="566"/>
          <w:tab w:val="left" w:pos="942"/>
          <w:tab w:val="left" w:pos="1106"/>
        </w:tabs>
        <w:spacing w:after="160"/>
        <w:ind w:left="942"/>
        <w:jc w:val="both"/>
        <w:rPr>
          <w:b/>
          <w:bCs/>
          <w:rtl/>
        </w:rPr>
      </w:pPr>
      <w:r w:rsidRPr="00554F16">
        <w:rPr>
          <w:b/>
          <w:bCs/>
          <w:rtl/>
        </w:rPr>
        <w:lastRenderedPageBreak/>
        <w:t>הרשות השיפוטית או המינהלית רשאית כמו כן לסרב לצוות על החזרת הילד אם התברר לה כי הילד מתנגד להחזרתו וכי הוא הגיע לגיל ולרמת בגרות שבהם מן הראוי להביא בחשבון את השקפותיו.</w:t>
      </w:r>
    </w:p>
    <w:p w:rsidR="00554F16" w:rsidRDefault="00554F16" w:rsidP="00061C6B">
      <w:pPr>
        <w:tabs>
          <w:tab w:val="left" w:pos="566"/>
          <w:tab w:val="left" w:pos="942"/>
          <w:tab w:val="left" w:pos="1106"/>
        </w:tabs>
        <w:spacing w:after="160"/>
        <w:ind w:left="942"/>
        <w:jc w:val="both"/>
        <w:rPr>
          <w:b/>
          <w:bCs/>
          <w:rtl/>
        </w:rPr>
      </w:pPr>
      <w:r w:rsidRPr="00554F16">
        <w:rPr>
          <w:b/>
          <w:bCs/>
          <w:rtl/>
        </w:rPr>
        <w:t>בבואן לשקול את הנסיבות הנזכרות בסעיף זה, יביאו הרשויות השיפוטיות והמינהליות בחשבון את המידע בדבר רקעו החברתי של הילד, כפי שהומצא על ידי הרשות המרכזית או רשות מוסמכת אחרת שבמקום מגוריו הרגיל של הילד</w:t>
      </w:r>
      <w:r w:rsidR="0015738A">
        <w:rPr>
          <w:rFonts w:hint="cs"/>
          <w:b/>
          <w:bCs/>
          <w:rtl/>
        </w:rPr>
        <w:t>"</w:t>
      </w:r>
      <w:r w:rsidR="00061C6B">
        <w:rPr>
          <w:rFonts w:hint="cs"/>
          <w:b/>
          <w:bCs/>
          <w:rtl/>
        </w:rPr>
        <w:t>.</w:t>
      </w:r>
    </w:p>
    <w:p w:rsidR="00D80E75" w:rsidRDefault="00D80E75" w:rsidP="0015738A">
      <w:pPr>
        <w:tabs>
          <w:tab w:val="left" w:pos="566"/>
          <w:tab w:val="left" w:pos="942"/>
          <w:tab w:val="left" w:pos="1106"/>
        </w:tabs>
        <w:spacing w:after="160"/>
        <w:ind w:left="942"/>
        <w:jc w:val="both"/>
        <w:rPr>
          <w:b/>
          <w:bCs/>
          <w:rtl/>
        </w:rPr>
      </w:pPr>
    </w:p>
    <w:p w:rsidR="00D80E75" w:rsidRPr="00554F16" w:rsidRDefault="00D80E75" w:rsidP="00061C6B">
      <w:pPr>
        <w:tabs>
          <w:tab w:val="left" w:pos="566"/>
          <w:tab w:val="left" w:pos="942"/>
          <w:tab w:val="left" w:pos="1106"/>
        </w:tabs>
        <w:spacing w:after="160" w:line="360" w:lineRule="auto"/>
        <w:ind w:left="720"/>
        <w:jc w:val="both"/>
        <w:rPr>
          <w:b/>
          <w:bCs/>
        </w:rPr>
      </w:pPr>
      <w:r w:rsidRPr="00D80E75">
        <w:rPr>
          <w:b/>
          <w:bCs/>
          <w:rtl/>
        </w:rPr>
        <w:t>סעיף 13(א) לתוספת לחוק האמנה</w:t>
      </w:r>
    </w:p>
    <w:p w:rsidR="00832DD2" w:rsidRDefault="0015738A" w:rsidP="002144F3">
      <w:pPr>
        <w:numPr>
          <w:ilvl w:val="0"/>
          <w:numId w:val="1"/>
        </w:numPr>
        <w:tabs>
          <w:tab w:val="clear" w:pos="720"/>
          <w:tab w:val="left" w:pos="566"/>
          <w:tab w:val="left" w:pos="942"/>
          <w:tab w:val="left" w:pos="1106"/>
        </w:tabs>
        <w:spacing w:after="160" w:line="360" w:lineRule="auto"/>
        <w:jc w:val="both"/>
      </w:pPr>
      <w:r>
        <w:rPr>
          <w:rFonts w:hint="cs"/>
          <w:rtl/>
        </w:rPr>
        <w:t>מדברי הצדדים ואף מעמדת האפוטרופא לדין</w:t>
      </w:r>
      <w:r>
        <w:rPr>
          <w:rtl/>
        </w:rPr>
        <w:t xml:space="preserve"> </w:t>
      </w:r>
      <w:r w:rsidR="002144F3">
        <w:rPr>
          <w:rFonts w:hint="cs"/>
          <w:rtl/>
        </w:rPr>
        <w:t>השתכנעתי</w:t>
      </w:r>
      <w:r>
        <w:rPr>
          <w:rtl/>
        </w:rPr>
        <w:t xml:space="preserve"> כי התובע ידע שהנתבעת מתעדת להגיע לישראל עם הקטינים על אף שלא</w:t>
      </w:r>
      <w:r w:rsidR="00690180">
        <w:rPr>
          <w:rtl/>
        </w:rPr>
        <w:t xml:space="preserve"> ידע בדיוק מתי </w:t>
      </w:r>
      <w:r w:rsidR="002144F3">
        <w:rPr>
          <w:rFonts w:hint="cs"/>
          <w:rtl/>
        </w:rPr>
        <w:t>וניהל עמה ועם הקטינים מו"מ על כך</w:t>
      </w:r>
      <w:r w:rsidR="00690180">
        <w:rPr>
          <w:rFonts w:hint="cs"/>
          <w:rtl/>
        </w:rPr>
        <w:t xml:space="preserve"> </w:t>
      </w:r>
      <w:r>
        <w:rPr>
          <w:rtl/>
        </w:rPr>
        <w:t xml:space="preserve">(ראו למשל סעיף 21 לתע"ר התובע). חרף האמור, התובע לא פעל למנוע את </w:t>
      </w:r>
      <w:r w:rsidR="00FA1566">
        <w:rPr>
          <w:rtl/>
        </w:rPr>
        <w:t>יציאת הקטינים לישראל מבעוד מועד</w:t>
      </w:r>
      <w:r w:rsidR="00FA1566">
        <w:rPr>
          <w:rFonts w:hint="cs"/>
          <w:rtl/>
        </w:rPr>
        <w:t xml:space="preserve">, וכאמור, התנהל שיח בין הצדדים, ככל הנראה על תנאי המעבר. </w:t>
      </w:r>
    </w:p>
    <w:p w:rsidR="0015738A" w:rsidRDefault="00832DD2" w:rsidP="00E32353">
      <w:pPr>
        <w:numPr>
          <w:ilvl w:val="0"/>
          <w:numId w:val="1"/>
        </w:numPr>
        <w:tabs>
          <w:tab w:val="clear" w:pos="720"/>
          <w:tab w:val="left" w:pos="566"/>
          <w:tab w:val="left" w:pos="942"/>
          <w:tab w:val="left" w:pos="1106"/>
        </w:tabs>
        <w:spacing w:after="160" w:line="360" w:lineRule="auto"/>
        <w:jc w:val="both"/>
      </w:pPr>
      <w:r>
        <w:rPr>
          <w:rFonts w:hint="cs"/>
          <w:rtl/>
        </w:rPr>
        <w:t>מעדות ה</w:t>
      </w:r>
      <w:r w:rsidR="00E32353">
        <w:rPr>
          <w:rFonts w:hint="cs"/>
          <w:rtl/>
        </w:rPr>
        <w:t>נתבעת אשר חוזקה על ידי האפוטרופא</w:t>
      </w:r>
      <w:r>
        <w:rPr>
          <w:rFonts w:hint="cs"/>
          <w:rtl/>
        </w:rPr>
        <w:t xml:space="preserve"> לדין, וכן התרשמות בית המשפט מפגישתו עם הקטינים, עולה כי הובאה לידי הנתבעת ידיעה על פיה</w:t>
      </w:r>
      <w:r w:rsidR="00E32353">
        <w:rPr>
          <w:rFonts w:hint="cs"/>
          <w:rtl/>
        </w:rPr>
        <w:t>, ככל והיא לא תענה לדרישותיו</w:t>
      </w:r>
      <w:r>
        <w:rPr>
          <w:rFonts w:hint="cs"/>
          <w:rtl/>
        </w:rPr>
        <w:t xml:space="preserve"> של התובע, הוא יזמין את משטרת ההגירה, הנתבעת תסולק מארה"ב לאלתר והקטינים יוותרו עם התובע בניגוד לרצונם, ללא יכולת לפגוש את הנתבעת, שכן, היא לא תוכל לחזור לארה"ב. </w:t>
      </w:r>
      <w:r w:rsidR="00D80E75">
        <w:rPr>
          <w:rFonts w:hint="cs"/>
          <w:rtl/>
        </w:rPr>
        <w:t xml:space="preserve">איום התובע העמיד את הנתבעת והקטינים "עם הגב לקיר" באופן כוחני, שלא לומר אלים. שימוש באמצעים כוחניים חד צדדים, תוך ניצול מצוקת הנתבעת בהיותה בלתי חוקית, </w:t>
      </w:r>
      <w:r w:rsidR="00E32353">
        <w:rPr>
          <w:rFonts w:hint="cs"/>
          <w:rtl/>
        </w:rPr>
        <w:t>הוא</w:t>
      </w:r>
      <w:r w:rsidR="00BB2C7E">
        <w:rPr>
          <w:rFonts w:hint="cs"/>
          <w:rtl/>
        </w:rPr>
        <w:t xml:space="preserve"> פסול, ובהכרח, ק</w:t>
      </w:r>
      <w:r w:rsidR="00D80E75">
        <w:rPr>
          <w:rFonts w:hint="cs"/>
          <w:rtl/>
        </w:rPr>
        <w:t xml:space="preserve">טע את השיח בין הצדדים בנוגע למעבר לישראל, באופן </w:t>
      </w:r>
      <w:r w:rsidR="0015738A">
        <w:rPr>
          <w:rFonts w:hint="cs"/>
          <w:rtl/>
        </w:rPr>
        <w:t>שמתקיים החרי</w:t>
      </w:r>
      <w:r w:rsidR="00D80E75">
        <w:rPr>
          <w:rFonts w:hint="cs"/>
          <w:rtl/>
        </w:rPr>
        <w:t xml:space="preserve">ג בסעיף 13(א) לתוספת לחוק האמנה, על פיו התובע ידע גם ידע על המעבר. </w:t>
      </w:r>
    </w:p>
    <w:p w:rsidR="00B45AC8" w:rsidRPr="00B45AC8" w:rsidRDefault="00B45AC8" w:rsidP="00B45AC8">
      <w:pPr>
        <w:tabs>
          <w:tab w:val="left" w:pos="566"/>
          <w:tab w:val="left" w:pos="942"/>
          <w:tab w:val="left" w:pos="1106"/>
        </w:tabs>
        <w:spacing w:after="160" w:line="360" w:lineRule="auto"/>
        <w:ind w:left="720"/>
        <w:jc w:val="both"/>
        <w:rPr>
          <w:b/>
          <w:bCs/>
        </w:rPr>
      </w:pPr>
      <w:r w:rsidRPr="00B45AC8">
        <w:rPr>
          <w:b/>
          <w:bCs/>
          <w:rtl/>
        </w:rPr>
        <w:t>סעיף 13(ב</w:t>
      </w:r>
      <w:r w:rsidRPr="00B45AC8">
        <w:rPr>
          <w:rFonts w:hint="cs"/>
          <w:b/>
          <w:bCs/>
          <w:rtl/>
        </w:rPr>
        <w:t>) לתוספת לחוק האמנה</w:t>
      </w:r>
    </w:p>
    <w:p w:rsidR="00BC7AE3" w:rsidRDefault="0015738A" w:rsidP="00B45AC8">
      <w:pPr>
        <w:numPr>
          <w:ilvl w:val="0"/>
          <w:numId w:val="1"/>
        </w:numPr>
        <w:tabs>
          <w:tab w:val="left" w:pos="566"/>
          <w:tab w:val="left" w:pos="942"/>
          <w:tab w:val="left" w:pos="1106"/>
        </w:tabs>
        <w:spacing w:after="160" w:line="360" w:lineRule="auto"/>
        <w:jc w:val="both"/>
      </w:pPr>
      <w:r>
        <w:rPr>
          <w:rFonts w:hint="cs"/>
          <w:rtl/>
        </w:rPr>
        <w:t xml:space="preserve">בנוגע לחריג הקבוע בסעיף 13(ב),  </w:t>
      </w:r>
      <w:r w:rsidR="00BC7AE3">
        <w:rPr>
          <w:rtl/>
        </w:rPr>
        <w:t>נקבע כי תחולתו של חריג זה מחייבת קיומו של מצב קיצוני, יוצא דופן וחד משמעי, המקים חשש חמור לנזק פסיכולוגי לילד, העלול להיגרם מהחזרתו לארץ המוצא, ואשר משקלו גובר אף על תכליתה הבסיסית של האמנה, המחייבת החזרת ילד חטוף לאלתר (ראו בע"מ 1855/08 לעיל).</w:t>
      </w:r>
    </w:p>
    <w:p w:rsidR="00BC7AE3" w:rsidRDefault="00B45AC8" w:rsidP="00B45AC8">
      <w:pPr>
        <w:numPr>
          <w:ilvl w:val="0"/>
          <w:numId w:val="1"/>
        </w:numPr>
        <w:tabs>
          <w:tab w:val="clear" w:pos="720"/>
          <w:tab w:val="left" w:pos="566"/>
          <w:tab w:val="left" w:pos="942"/>
          <w:tab w:val="left" w:pos="1106"/>
        </w:tabs>
        <w:spacing w:after="160" w:line="360" w:lineRule="auto"/>
        <w:jc w:val="both"/>
        <w:rPr>
          <w:rFonts w:ascii="Arial" w:hAnsi="Arial"/>
          <w:rtl/>
        </w:rPr>
      </w:pPr>
      <w:r>
        <w:rPr>
          <w:rFonts w:hint="cs"/>
          <w:rtl/>
        </w:rPr>
        <w:t xml:space="preserve">הוכח </w:t>
      </w:r>
      <w:r w:rsidR="00BC7AE3">
        <w:rPr>
          <w:rtl/>
        </w:rPr>
        <w:t>כי בתקופה בה חיה המשפחה בארה"ב, הנתבעת שהתה שם באופן לא חוקי (04.06.24, עמ' 22 ש' 8-7). הנתבעת אף נמנעה מלהגיע לחתונה של בנם הבגיר של הצדדים בישראל, שמא תישלל כניסתה לארה"ב בחזרה (כפי שאכן אירע כיום בסופו של דבר), בניגוד לגרסת התובע (סעיף 18 לכתב התביעה).</w:t>
      </w:r>
      <w:r w:rsidR="00BC7AE3">
        <w:rPr>
          <w:rFonts w:ascii="Arial" w:hAnsi="Arial"/>
          <w:rtl/>
        </w:rPr>
        <w:t xml:space="preserve"> </w:t>
      </w:r>
    </w:p>
    <w:p w:rsidR="00B45AC8" w:rsidRDefault="00B45AC8" w:rsidP="00680226">
      <w:pPr>
        <w:numPr>
          <w:ilvl w:val="0"/>
          <w:numId w:val="1"/>
        </w:numPr>
        <w:tabs>
          <w:tab w:val="clear" w:pos="720"/>
          <w:tab w:val="left" w:pos="566"/>
          <w:tab w:val="left" w:pos="942"/>
          <w:tab w:val="left" w:pos="1106"/>
        </w:tabs>
        <w:spacing w:after="160" w:line="360" w:lineRule="auto"/>
        <w:jc w:val="both"/>
      </w:pPr>
      <w:r w:rsidRPr="00B45AC8">
        <w:rPr>
          <w:rFonts w:ascii="Arial" w:hAnsi="Arial" w:hint="cs"/>
          <w:rtl/>
        </w:rPr>
        <w:t xml:space="preserve">במצב הנתון היום, </w:t>
      </w:r>
      <w:r w:rsidR="00BC7AE3" w:rsidRPr="00B45AC8">
        <w:rPr>
          <w:rFonts w:ascii="Arial" w:hAnsi="Arial"/>
          <w:rtl/>
        </w:rPr>
        <w:t>הנתבעת אינה יכולה להיכנס לארה"ב</w:t>
      </w:r>
      <w:r w:rsidR="00690180">
        <w:rPr>
          <w:rFonts w:hint="cs"/>
          <w:rtl/>
        </w:rPr>
        <w:t xml:space="preserve">, </w:t>
      </w:r>
      <w:r w:rsidR="00BC7AE3">
        <w:rPr>
          <w:rtl/>
        </w:rPr>
        <w:t xml:space="preserve">כפי שעולה </w:t>
      </w:r>
      <w:r w:rsidR="00BC7AE3">
        <w:rPr>
          <w:rStyle w:val="normal-h-h"/>
          <w:rtl/>
        </w:rPr>
        <w:t>מהמסמכים</w:t>
      </w:r>
      <w:r w:rsidR="00BC7AE3">
        <w:rPr>
          <w:rtl/>
        </w:rPr>
        <w:t xml:space="preserve"> שהציגה (נספחים 6-5 לכתב ההגנה). </w:t>
      </w:r>
      <w:r>
        <w:rPr>
          <w:rFonts w:ascii="Arial" w:hAnsi="Arial" w:hint="cs"/>
          <w:rtl/>
        </w:rPr>
        <w:t xml:space="preserve">המשמעות היא כי יתקיים נתק ממושך בין הקטינים לבין </w:t>
      </w:r>
      <w:r>
        <w:rPr>
          <w:rFonts w:ascii="Arial" w:hAnsi="Arial" w:hint="cs"/>
          <w:rtl/>
        </w:rPr>
        <w:lastRenderedPageBreak/>
        <w:t xml:space="preserve">הנתבעת באופן שללא ספק יזיק להם ונוגד את טובתם. </w:t>
      </w:r>
      <w:r w:rsidR="00BC7AE3">
        <w:rPr>
          <w:rtl/>
        </w:rPr>
        <w:t xml:space="preserve">זאת ועוד, </w:t>
      </w:r>
      <w:r w:rsidR="00690180">
        <w:rPr>
          <w:rtl/>
        </w:rPr>
        <w:t>הקטין נ' מעל גיל 16 והאמנה אינה חלה בעניינ</w:t>
      </w:r>
      <w:r>
        <w:rPr>
          <w:rFonts w:hint="cs"/>
          <w:rtl/>
        </w:rPr>
        <w:t>נו (</w:t>
      </w:r>
      <w:r w:rsidR="00C630AA">
        <w:rPr>
          <w:rtl/>
        </w:rPr>
        <w:t>סעיף 4 לתוספת לחוק האמנה)</w:t>
      </w:r>
      <w:r w:rsidR="00C630AA">
        <w:rPr>
          <w:rFonts w:hint="cs"/>
          <w:rtl/>
        </w:rPr>
        <w:t>.</w:t>
      </w:r>
    </w:p>
    <w:p w:rsidR="00690180" w:rsidRDefault="00B45AC8" w:rsidP="00E60F41">
      <w:pPr>
        <w:numPr>
          <w:ilvl w:val="0"/>
          <w:numId w:val="1"/>
        </w:numPr>
        <w:tabs>
          <w:tab w:val="clear" w:pos="720"/>
          <w:tab w:val="left" w:pos="566"/>
          <w:tab w:val="left" w:pos="942"/>
          <w:tab w:val="left" w:pos="1106"/>
        </w:tabs>
        <w:spacing w:after="160" w:line="360" w:lineRule="auto"/>
        <w:jc w:val="both"/>
      </w:pPr>
      <w:r>
        <w:rPr>
          <w:rFonts w:hint="cs"/>
          <w:rtl/>
        </w:rPr>
        <w:t>גם אילו היה נקבע כי הק</w:t>
      </w:r>
      <w:r w:rsidR="002A6A73">
        <w:rPr>
          <w:rFonts w:hint="cs"/>
          <w:rtl/>
        </w:rPr>
        <w:t xml:space="preserve">טינים נחטפו על פי האמנה, הרי שעל </w:t>
      </w:r>
      <w:r>
        <w:rPr>
          <w:rFonts w:hint="cs"/>
          <w:rtl/>
        </w:rPr>
        <w:t>בית המשפט היה לדחות</w:t>
      </w:r>
      <w:r w:rsidR="00680226">
        <w:rPr>
          <w:rFonts w:hint="cs"/>
          <w:rtl/>
        </w:rPr>
        <w:t xml:space="preserve"> את התביעה על פי החריג בסעיף 13</w:t>
      </w:r>
      <w:r>
        <w:rPr>
          <w:rFonts w:hint="cs"/>
          <w:rtl/>
        </w:rPr>
        <w:t>(</w:t>
      </w:r>
      <w:r w:rsidR="002A6A73">
        <w:rPr>
          <w:rFonts w:hint="cs"/>
          <w:rtl/>
        </w:rPr>
        <w:t>ב), שכן, תוצאה אחרת שולחת את הקטינה לבדה ל</w:t>
      </w:r>
      <w:r w:rsidR="0050635D">
        <w:rPr>
          <w:rFonts w:hint="cs"/>
        </w:rPr>
        <w:t>xxx</w:t>
      </w:r>
      <w:r w:rsidR="002A6A73">
        <w:rPr>
          <w:rFonts w:hint="cs"/>
          <w:rtl/>
        </w:rPr>
        <w:t xml:space="preserve"> ללא אמה-הנתבעת, ללא </w:t>
      </w:r>
      <w:r w:rsidR="00E60F41">
        <w:rPr>
          <w:rFonts w:hint="cs"/>
          <w:rtl/>
        </w:rPr>
        <w:t xml:space="preserve">שני </w:t>
      </w:r>
      <w:r w:rsidR="002A6A73">
        <w:rPr>
          <w:rFonts w:hint="cs"/>
          <w:rtl/>
        </w:rPr>
        <w:t>אחיה</w:t>
      </w:r>
      <w:r w:rsidR="00E60F41">
        <w:rPr>
          <w:rFonts w:hint="cs"/>
          <w:rtl/>
        </w:rPr>
        <w:t xml:space="preserve">, </w:t>
      </w:r>
      <w:r w:rsidR="00523BFB">
        <w:rPr>
          <w:rFonts w:hint="cs"/>
          <w:rtl/>
        </w:rPr>
        <w:t>הן הבגיר והן</w:t>
      </w:r>
      <w:r w:rsidR="00E60F41">
        <w:rPr>
          <w:rFonts w:hint="cs"/>
          <w:rtl/>
        </w:rPr>
        <w:t xml:space="preserve"> </w:t>
      </w:r>
      <w:r w:rsidR="002A6A73">
        <w:rPr>
          <w:rFonts w:hint="cs"/>
          <w:rtl/>
        </w:rPr>
        <w:t>בן ה</w:t>
      </w:r>
      <w:r w:rsidR="00680226">
        <w:rPr>
          <w:rFonts w:hint="cs"/>
          <w:rtl/>
        </w:rPr>
        <w:t>-</w:t>
      </w:r>
      <w:r w:rsidR="00E60F41">
        <w:rPr>
          <w:rFonts w:hint="cs"/>
          <w:rtl/>
        </w:rPr>
        <w:t>16 עמו גדלה</w:t>
      </w:r>
      <w:r w:rsidR="002A6A73">
        <w:rPr>
          <w:rFonts w:hint="cs"/>
          <w:rtl/>
        </w:rPr>
        <w:t>, לגור אצל התובע, כאשר כפי שתואר בפסק הדין, מעולם לא לנ</w:t>
      </w:r>
      <w:r w:rsidR="00BB2C7E">
        <w:rPr>
          <w:rFonts w:hint="cs"/>
          <w:rtl/>
        </w:rPr>
        <w:t>ה אצלו וכל חייה גדלה אצל הנתבעת בהתאם להסכם הגירושין משנת 2016.</w:t>
      </w:r>
    </w:p>
    <w:p w:rsidR="00BC7AE3" w:rsidRDefault="00BC7AE3" w:rsidP="00690180">
      <w:pPr>
        <w:numPr>
          <w:ilvl w:val="0"/>
          <w:numId w:val="1"/>
        </w:numPr>
        <w:tabs>
          <w:tab w:val="clear" w:pos="720"/>
          <w:tab w:val="left" w:pos="566"/>
          <w:tab w:val="left" w:pos="942"/>
          <w:tab w:val="left" w:pos="1106"/>
        </w:tabs>
        <w:spacing w:after="160" w:line="360" w:lineRule="auto"/>
        <w:jc w:val="both"/>
      </w:pPr>
      <w:r>
        <w:rPr>
          <w:rFonts w:ascii="Arial" w:hAnsi="Arial"/>
          <w:rtl/>
        </w:rPr>
        <w:t xml:space="preserve">פועל יוצא, כי החזרתה של </w:t>
      </w:r>
      <w:r>
        <w:rPr>
          <w:rtl/>
        </w:rPr>
        <w:t>הקטינה ת'</w:t>
      </w:r>
      <w:r>
        <w:rPr>
          <w:rFonts w:ascii="Arial" w:hAnsi="Arial"/>
          <w:rtl/>
        </w:rPr>
        <w:t xml:space="preserve"> לבדה לארה"ב בנסיבות המתוארות לעיל, תייצר </w:t>
      </w:r>
      <w:r>
        <w:rPr>
          <w:rtl/>
        </w:rPr>
        <w:t>נתק</w:t>
      </w:r>
      <w:r>
        <w:rPr>
          <w:rFonts w:ascii="Arial" w:hAnsi="Arial"/>
          <w:rtl/>
        </w:rPr>
        <w:t xml:space="preserve"> בינה לבין אמה ואחיה, באופן שיעמיד את הקטינה במצב בלתי נסבל. </w:t>
      </w:r>
      <w:r w:rsidR="00690180">
        <w:rPr>
          <w:rFonts w:ascii="Arial" w:hAnsi="Arial" w:hint="cs"/>
          <w:rtl/>
        </w:rPr>
        <w:t>ודוק;</w:t>
      </w:r>
      <w:r w:rsidR="00690180">
        <w:rPr>
          <w:rFonts w:ascii="Arial" w:hAnsi="Arial"/>
          <w:rtl/>
        </w:rPr>
        <w:t xml:space="preserve"> </w:t>
      </w:r>
      <w:r>
        <w:rPr>
          <w:rFonts w:ascii="Arial" w:hAnsi="Arial"/>
          <w:rtl/>
        </w:rPr>
        <w:t xml:space="preserve">חזרתה של הקטינה </w:t>
      </w:r>
      <w:r w:rsidR="00690180">
        <w:rPr>
          <w:rFonts w:ascii="Arial" w:hAnsi="Arial" w:hint="cs"/>
          <w:rtl/>
        </w:rPr>
        <w:t xml:space="preserve">לארה"ב ממילא </w:t>
      </w:r>
      <w:r>
        <w:rPr>
          <w:rFonts w:ascii="Arial" w:hAnsi="Arial"/>
          <w:rtl/>
        </w:rPr>
        <w:t>לא תהיה לביתה ולשגרה המוכרת לה. לעומת זאת, התובע, יכול להגיע לישראל, לקיים זמני שהות עם ילדיו, ולשוב לארה"ב</w:t>
      </w:r>
      <w:r w:rsidR="00187059">
        <w:rPr>
          <w:rFonts w:ascii="Arial" w:hAnsi="Arial" w:hint="cs"/>
          <w:rtl/>
        </w:rPr>
        <w:t>,</w:t>
      </w:r>
      <w:r>
        <w:rPr>
          <w:rFonts w:ascii="Arial" w:hAnsi="Arial"/>
          <w:rtl/>
        </w:rPr>
        <w:t xml:space="preserve"> כראות עיניו וכאוות נפשו.</w:t>
      </w:r>
    </w:p>
    <w:p w:rsidR="00BC7AE3" w:rsidRDefault="00BC7AE3" w:rsidP="00BB2C7E">
      <w:pPr>
        <w:numPr>
          <w:ilvl w:val="0"/>
          <w:numId w:val="1"/>
        </w:numPr>
        <w:tabs>
          <w:tab w:val="clear" w:pos="720"/>
          <w:tab w:val="left" w:pos="566"/>
          <w:tab w:val="left" w:pos="942"/>
          <w:tab w:val="left" w:pos="1106"/>
        </w:tabs>
        <w:spacing w:after="160" w:line="360" w:lineRule="auto"/>
        <w:jc w:val="both"/>
      </w:pPr>
      <w:r>
        <w:rPr>
          <w:rtl/>
        </w:rPr>
        <w:t xml:space="preserve">בנסיבות </w:t>
      </w:r>
      <w:r w:rsidR="00BB2C7E">
        <w:rPr>
          <w:rFonts w:hint="cs"/>
          <w:rtl/>
        </w:rPr>
        <w:t>אלה</w:t>
      </w:r>
      <w:r w:rsidR="002A6A73">
        <w:rPr>
          <w:rtl/>
        </w:rPr>
        <w:t>, מצאתי כי קיים חשש חמור שהחזרת</w:t>
      </w:r>
      <w:r w:rsidR="002A6A73">
        <w:rPr>
          <w:rFonts w:hint="cs"/>
          <w:rtl/>
        </w:rPr>
        <w:t>ה</w:t>
      </w:r>
      <w:r w:rsidR="002A6A73">
        <w:rPr>
          <w:rtl/>
        </w:rPr>
        <w:t xml:space="preserve"> של הקטינ</w:t>
      </w:r>
      <w:r w:rsidR="002A6A73">
        <w:rPr>
          <w:rFonts w:hint="cs"/>
          <w:rtl/>
        </w:rPr>
        <w:t>ה</w:t>
      </w:r>
      <w:r w:rsidR="002A6A73">
        <w:rPr>
          <w:rtl/>
        </w:rPr>
        <w:t xml:space="preserve"> תחשוף אות</w:t>
      </w:r>
      <w:r w:rsidR="002A6A73">
        <w:rPr>
          <w:rFonts w:hint="cs"/>
          <w:rtl/>
        </w:rPr>
        <w:t xml:space="preserve">ה </w:t>
      </w:r>
      <w:r>
        <w:rPr>
          <w:rtl/>
        </w:rPr>
        <w:t>לנזק (</w:t>
      </w:r>
      <w:r w:rsidR="002A6A73">
        <w:rPr>
          <w:rtl/>
        </w:rPr>
        <w:t>פיזי או פסיכולוגי) או תעמיד אות</w:t>
      </w:r>
      <w:r w:rsidR="002A6A73">
        <w:rPr>
          <w:rFonts w:hint="cs"/>
          <w:rtl/>
        </w:rPr>
        <w:t>ה</w:t>
      </w:r>
      <w:r>
        <w:rPr>
          <w:rtl/>
        </w:rPr>
        <w:t xml:space="preserve"> בדרך אחרת במצב ב</w:t>
      </w:r>
      <w:r w:rsidR="002A6A73">
        <w:rPr>
          <w:rtl/>
        </w:rPr>
        <w:t>לתי נסבל. לכך יש להוסיף את רצונ</w:t>
      </w:r>
      <w:r w:rsidR="00B7282C">
        <w:rPr>
          <w:rFonts w:hint="cs"/>
          <w:rtl/>
        </w:rPr>
        <w:t>ם</w:t>
      </w:r>
      <w:r>
        <w:rPr>
          <w:rtl/>
        </w:rPr>
        <w:t xml:space="preserve"> הברור, המפורש והגלוי של הקטינים</w:t>
      </w:r>
      <w:r w:rsidR="00187059">
        <w:rPr>
          <w:rFonts w:hint="cs"/>
          <w:rtl/>
        </w:rPr>
        <w:t>, כפי שיפורט להלן</w:t>
      </w:r>
      <w:r>
        <w:rPr>
          <w:rtl/>
        </w:rPr>
        <w:t xml:space="preserve">. </w:t>
      </w:r>
    </w:p>
    <w:p w:rsidR="00BC7AE3" w:rsidRDefault="00BC7AE3" w:rsidP="00BC7AE3">
      <w:pPr>
        <w:tabs>
          <w:tab w:val="left" w:pos="566"/>
          <w:tab w:val="left" w:pos="942"/>
          <w:tab w:val="left" w:pos="1106"/>
        </w:tabs>
        <w:spacing w:after="160"/>
        <w:ind w:right="720"/>
      </w:pPr>
    </w:p>
    <w:p w:rsidR="00BC7AE3" w:rsidRDefault="00BC7AE3" w:rsidP="00BC7AE3">
      <w:pPr>
        <w:tabs>
          <w:tab w:val="left" w:pos="566"/>
          <w:tab w:val="left" w:pos="942"/>
          <w:tab w:val="left" w:pos="1106"/>
        </w:tabs>
        <w:spacing w:after="160"/>
        <w:ind w:right="720"/>
        <w:rPr>
          <w:u w:val="single"/>
          <w:rtl/>
        </w:rPr>
      </w:pPr>
      <w:r>
        <w:rPr>
          <w:u w:val="single"/>
          <w:rtl/>
        </w:rPr>
        <w:t>חריג רצון הילד</w:t>
      </w:r>
    </w:p>
    <w:p w:rsidR="00BC7AE3" w:rsidRDefault="00BC7AE3" w:rsidP="00BC7AE3">
      <w:pPr>
        <w:numPr>
          <w:ilvl w:val="0"/>
          <w:numId w:val="1"/>
        </w:numPr>
        <w:tabs>
          <w:tab w:val="clear" w:pos="720"/>
          <w:tab w:val="left" w:pos="566"/>
          <w:tab w:val="left" w:pos="942"/>
          <w:tab w:val="left" w:pos="1106"/>
        </w:tabs>
        <w:spacing w:after="160" w:line="360" w:lineRule="auto"/>
        <w:jc w:val="both"/>
        <w:rPr>
          <w:b/>
          <w:bCs/>
        </w:rPr>
      </w:pPr>
      <w:r>
        <w:rPr>
          <w:rtl/>
        </w:rPr>
        <w:t>סעיף 13(ב) סיפא לחוק האמנה קובע: "</w:t>
      </w:r>
      <w:r>
        <w:rPr>
          <w:b/>
          <w:bCs/>
          <w:rtl/>
        </w:rPr>
        <w:t>הרשות השיפוטית או המינהלית רשאית כמו כן לסרב לצוות על החזרת הילד אם התברר לה כי הילד מתנגד להחזרתו וכי הוא הגיע לגיל ולרמת בגרות שבהם מן הראוי להביא בחשבון את השקפותיו. בבואן לשקול את הנסיבות הנזכרות בסעיף זה, יביאו הרשויות השיפוטיות והמינהליות בחשבון את המידע בדבר רקעו החברתי של הילד, כפי שהומצא על ידי הרשות המרכזית או רשות מוסמכת אחרת שבמקום מגוריו הרגיל של הילד."</w:t>
      </w:r>
    </w:p>
    <w:p w:rsidR="00BC7AE3" w:rsidRDefault="00BC7AE3" w:rsidP="00BC7AE3">
      <w:pPr>
        <w:numPr>
          <w:ilvl w:val="0"/>
          <w:numId w:val="1"/>
        </w:numPr>
        <w:tabs>
          <w:tab w:val="clear" w:pos="720"/>
          <w:tab w:val="left" w:pos="566"/>
          <w:tab w:val="left" w:pos="942"/>
          <w:tab w:val="left" w:pos="1106"/>
        </w:tabs>
        <w:spacing w:after="160" w:line="360" w:lineRule="auto"/>
        <w:jc w:val="both"/>
        <w:rPr>
          <w:b/>
          <w:bCs/>
        </w:rPr>
      </w:pPr>
      <w:r>
        <w:rPr>
          <w:rtl/>
        </w:rPr>
        <w:t>בבית המשפט העליון נקבע כי רצון הילד הוא חריג עצמאי אשר עומד בפני עצמו, וכאשר הילד מתנגד להחזרתו לאחר שהגיע לגיל ולרמת בגרות מתאימים, יש לתת לכך משקל במסגרת שיקול הדעת השיפוטי בהחלת האמנה. זאת, מתוך התפיסה כי לילד כמו למבוגר ישנה אוטונומיה אישי ורצון עצמאי הראוי להתחשבות (ראו בע"מ 672/06 לעיל).</w:t>
      </w:r>
    </w:p>
    <w:p w:rsidR="003B6F69" w:rsidRDefault="003B6F69" w:rsidP="00B7282C">
      <w:pPr>
        <w:numPr>
          <w:ilvl w:val="0"/>
          <w:numId w:val="1"/>
        </w:numPr>
        <w:tabs>
          <w:tab w:val="clear" w:pos="720"/>
          <w:tab w:val="left" w:pos="566"/>
          <w:tab w:val="left" w:pos="942"/>
          <w:tab w:val="left" w:pos="1106"/>
        </w:tabs>
        <w:spacing w:after="160" w:line="360" w:lineRule="auto"/>
        <w:jc w:val="both"/>
      </w:pPr>
      <w:r>
        <w:rPr>
          <w:rFonts w:hint="cs"/>
          <w:rtl/>
        </w:rPr>
        <w:t>בענייננו</w:t>
      </w:r>
      <w:r w:rsidRPr="003B6F69">
        <w:rPr>
          <w:rtl/>
        </w:rPr>
        <w:t xml:space="preserve"> </w:t>
      </w:r>
      <w:r>
        <w:rPr>
          <w:rtl/>
        </w:rPr>
        <w:t xml:space="preserve">כאמור הקטין נ' מעל גיל 16 ומכאן שהאמנה אינה חלה בעניינו לפי סעיף 4 לתוספת חוק האמנה. ביחס לקטינה ת'- כיום בת 12, </w:t>
      </w:r>
      <w:r>
        <w:rPr>
          <w:rFonts w:hint="cs"/>
          <w:rtl/>
        </w:rPr>
        <w:t>מדובר בנערה</w:t>
      </w:r>
      <w:r>
        <w:rPr>
          <w:rtl/>
        </w:rPr>
        <w:t xml:space="preserve"> בוגרת לגילה, נבונה, בעלת רצון ודעה ברורים.</w:t>
      </w:r>
    </w:p>
    <w:p w:rsidR="003B6F69" w:rsidRDefault="003B6F69" w:rsidP="009E39F7">
      <w:pPr>
        <w:numPr>
          <w:ilvl w:val="0"/>
          <w:numId w:val="1"/>
        </w:numPr>
        <w:tabs>
          <w:tab w:val="clear" w:pos="720"/>
          <w:tab w:val="left" w:pos="566"/>
          <w:tab w:val="left" w:pos="942"/>
          <w:tab w:val="left" w:pos="1106"/>
        </w:tabs>
        <w:spacing w:after="160" w:line="360" w:lineRule="auto"/>
        <w:jc w:val="both"/>
      </w:pPr>
      <w:r>
        <w:rPr>
          <w:rFonts w:hint="cs"/>
          <w:rtl/>
        </w:rPr>
        <w:lastRenderedPageBreak/>
        <w:t>בתאריך</w:t>
      </w:r>
      <w:r>
        <w:rPr>
          <w:rtl/>
        </w:rPr>
        <w:t xml:space="preserve"> </w:t>
      </w:r>
      <w:r w:rsidR="009E39F7">
        <w:rPr>
          <w:rFonts w:hint="cs"/>
          <w:rtl/>
        </w:rPr>
        <w:t>00</w:t>
      </w:r>
      <w:r>
        <w:rPr>
          <w:rtl/>
        </w:rPr>
        <w:t>.</w:t>
      </w:r>
      <w:r w:rsidR="009E39F7">
        <w:rPr>
          <w:rFonts w:hint="cs"/>
          <w:rtl/>
        </w:rPr>
        <w:t>00</w:t>
      </w:r>
      <w:r>
        <w:rPr>
          <w:rtl/>
        </w:rPr>
        <w:t>.24 נפגשתי עם הקטינים, בנוכחות עו"ס מיחידת הסיוע. במסגרת המפגש התרשמתי משני ילדים בוגרים, אשר ידעו לומר בבירור מהו רצונם, שהיה מפורש, מגובש וגלוי, והוא להישאר בישראל עם אימם ולא לחזור לארה"ב. חרף האמור, התובע מתעלם מרצונם של הילדים ומשליך זאת על הסתה</w:t>
      </w:r>
      <w:r w:rsidR="00BB2C7E">
        <w:rPr>
          <w:rFonts w:hint="cs"/>
          <w:rtl/>
        </w:rPr>
        <w:t xml:space="preserve"> לכאורה</w:t>
      </w:r>
      <w:r>
        <w:rPr>
          <w:rtl/>
        </w:rPr>
        <w:t xml:space="preserve"> של הנתבעת.</w:t>
      </w:r>
    </w:p>
    <w:p w:rsidR="00BC7AE3" w:rsidRDefault="00BC7AE3" w:rsidP="00BC7AE3">
      <w:pPr>
        <w:numPr>
          <w:ilvl w:val="0"/>
          <w:numId w:val="1"/>
        </w:numPr>
        <w:tabs>
          <w:tab w:val="clear" w:pos="720"/>
          <w:tab w:val="left" w:pos="566"/>
          <w:tab w:val="left" w:pos="942"/>
          <w:tab w:val="left" w:pos="1106"/>
        </w:tabs>
        <w:spacing w:after="160" w:line="360" w:lineRule="auto"/>
        <w:jc w:val="both"/>
      </w:pPr>
      <w:r>
        <w:rPr>
          <w:rtl/>
        </w:rPr>
        <w:t>גם האפוטרופא לדין התייחסה בעמדתה לרצון הילדים, אשר הובע באופן מפורש ומנומק להישאר בישראל ולא לחזור לארה"ב. לדבריה הילדים תיארו חיים מורכבים בארה"ב, לפני פרידת ההורים ואחריה, וכן קשיים הנובעים אף מ</w:t>
      </w:r>
      <w:r w:rsidR="00BB2C7E">
        <w:rPr>
          <w:rFonts w:hint="cs"/>
          <w:rtl/>
        </w:rPr>
        <w:t>מערכת ה</w:t>
      </w:r>
      <w:r w:rsidR="00BB2C7E">
        <w:rPr>
          <w:rtl/>
        </w:rPr>
        <w:t>יחסי</w:t>
      </w:r>
      <w:r>
        <w:rPr>
          <w:rtl/>
        </w:rPr>
        <w:t xml:space="preserve">ם </w:t>
      </w:r>
      <w:r w:rsidR="00BB2C7E">
        <w:rPr>
          <w:rFonts w:hint="cs"/>
          <w:rtl/>
        </w:rPr>
        <w:t xml:space="preserve">המורכבת </w:t>
      </w:r>
      <w:r>
        <w:rPr>
          <w:rtl/>
        </w:rPr>
        <w:t>עם התובע. בנוסף</w:t>
      </w:r>
      <w:r w:rsidR="00EF53C8">
        <w:rPr>
          <w:rFonts w:hint="cs"/>
          <w:rtl/>
        </w:rPr>
        <w:t>,</w:t>
      </w:r>
      <w:r>
        <w:rPr>
          <w:rtl/>
        </w:rPr>
        <w:t xml:space="preserve"> הקושי הכלכלי בשל העדר תמיכת התובע יחד עם מעמדה הלא חוקי של הנתבעת, יצרו מציאות קשה עבורם. האפוטרופא לדין התרשמה כי התובע אינו רואה </w:t>
      </w:r>
      <w:r w:rsidR="00AD1B9A">
        <w:rPr>
          <w:rFonts w:hint="cs"/>
          <w:rtl/>
        </w:rPr>
        <w:t xml:space="preserve">כלל </w:t>
      </w:r>
      <w:r>
        <w:rPr>
          <w:rtl/>
        </w:rPr>
        <w:t>את צרכי ילדיו.</w:t>
      </w:r>
    </w:p>
    <w:p w:rsidR="00BC7AE3" w:rsidRDefault="00BC7AE3" w:rsidP="00502F82">
      <w:pPr>
        <w:numPr>
          <w:ilvl w:val="0"/>
          <w:numId w:val="1"/>
        </w:numPr>
        <w:tabs>
          <w:tab w:val="clear" w:pos="720"/>
          <w:tab w:val="left" w:pos="566"/>
          <w:tab w:val="left" w:pos="942"/>
          <w:tab w:val="left" w:pos="1106"/>
        </w:tabs>
        <w:spacing w:after="160" w:line="360" w:lineRule="auto"/>
        <w:jc w:val="both"/>
      </w:pPr>
      <w:r>
        <w:rPr>
          <w:rtl/>
        </w:rPr>
        <w:t>יצוין כי נוכחותו הדלה של התובע בחייהם של הילדים מאז פרידת הצדדים, בצירוף התעלמותו מרצונם הברור והמפורש של ילדיו, מעלות בפני עצמן חשש בנוגע ליכולתו לספק את צרכיהם הפיזיים והרגשיים של ילדיו</w:t>
      </w:r>
      <w:r w:rsidR="00502F82">
        <w:rPr>
          <w:rFonts w:hint="cs"/>
          <w:rtl/>
        </w:rPr>
        <w:t>.</w:t>
      </w:r>
    </w:p>
    <w:p w:rsidR="00BC7AE3" w:rsidRDefault="00BC7AE3" w:rsidP="00B7282C">
      <w:pPr>
        <w:numPr>
          <w:ilvl w:val="0"/>
          <w:numId w:val="1"/>
        </w:numPr>
        <w:tabs>
          <w:tab w:val="clear" w:pos="720"/>
          <w:tab w:val="left" w:pos="566"/>
          <w:tab w:val="left" w:pos="942"/>
          <w:tab w:val="left" w:pos="1106"/>
        </w:tabs>
        <w:spacing w:after="160" w:line="360" w:lineRule="auto"/>
        <w:jc w:val="both"/>
      </w:pPr>
      <w:r>
        <w:rPr>
          <w:rtl/>
        </w:rPr>
        <w:t>שמיעת הקטינים באופן בלתי אמצעי בשילוב עמדת האפוטרופא דין, ביחד עם יתר הנתונים שפורטו לעיל, מביא</w:t>
      </w:r>
      <w:r w:rsidR="00502F82">
        <w:rPr>
          <w:rFonts w:hint="cs"/>
          <w:rtl/>
        </w:rPr>
        <w:t>ים</w:t>
      </w:r>
      <w:r>
        <w:rPr>
          <w:rtl/>
        </w:rPr>
        <w:t xml:space="preserve"> למסקנה כי </w:t>
      </w:r>
      <w:r w:rsidR="00B7282C">
        <w:rPr>
          <w:rFonts w:hint="cs"/>
          <w:rtl/>
        </w:rPr>
        <w:t xml:space="preserve">גם </w:t>
      </w:r>
      <w:r w:rsidR="00B7282C">
        <w:rPr>
          <w:rtl/>
        </w:rPr>
        <w:t>החריג של רצון הילדים</w:t>
      </w:r>
      <w:r w:rsidR="00B7282C">
        <w:rPr>
          <w:rFonts w:hint="cs"/>
          <w:rtl/>
        </w:rPr>
        <w:t xml:space="preserve"> מתקיים.</w:t>
      </w:r>
    </w:p>
    <w:p w:rsidR="00BC7AE3" w:rsidRDefault="00BC7AE3" w:rsidP="00BC7AE3">
      <w:pPr>
        <w:tabs>
          <w:tab w:val="left" w:pos="942"/>
        </w:tabs>
        <w:spacing w:after="160"/>
        <w:ind w:right="720"/>
      </w:pPr>
    </w:p>
    <w:p w:rsidR="00BC7AE3" w:rsidRDefault="00BC7AE3" w:rsidP="00BC7AE3">
      <w:pPr>
        <w:tabs>
          <w:tab w:val="left" w:pos="942"/>
        </w:tabs>
        <w:spacing w:after="160"/>
        <w:ind w:right="720"/>
        <w:rPr>
          <w:b/>
          <w:bCs/>
          <w:u w:val="single"/>
          <w:rtl/>
        </w:rPr>
      </w:pPr>
      <w:r>
        <w:rPr>
          <w:b/>
          <w:bCs/>
          <w:u w:val="single"/>
          <w:rtl/>
        </w:rPr>
        <w:t>הכרעה</w:t>
      </w:r>
    </w:p>
    <w:p w:rsidR="00BC7AE3" w:rsidRDefault="00BC7AE3" w:rsidP="00B7282C">
      <w:pPr>
        <w:numPr>
          <w:ilvl w:val="0"/>
          <w:numId w:val="1"/>
        </w:numPr>
        <w:tabs>
          <w:tab w:val="clear" w:pos="720"/>
          <w:tab w:val="left" w:pos="566"/>
          <w:tab w:val="left" w:pos="942"/>
          <w:tab w:val="left" w:pos="1106"/>
        </w:tabs>
        <w:spacing w:after="160" w:line="360" w:lineRule="auto"/>
        <w:jc w:val="both"/>
      </w:pPr>
      <w:r>
        <w:rPr>
          <w:rtl/>
        </w:rPr>
        <w:t xml:space="preserve">לסיכום ובעריכת מכלול האיזונים כפי שפורט לעיל, </w:t>
      </w:r>
      <w:r>
        <w:rPr>
          <w:rFonts w:ascii="Arial" w:hAnsi="Arial"/>
          <w:rtl/>
        </w:rPr>
        <w:t xml:space="preserve">מצאתי כי לא </w:t>
      </w:r>
      <w:r>
        <w:rPr>
          <w:rtl/>
        </w:rPr>
        <w:t>התקיימו</w:t>
      </w:r>
      <w:r>
        <w:rPr>
          <w:rFonts w:ascii="Arial" w:hAnsi="Arial"/>
          <w:rtl/>
        </w:rPr>
        <w:t xml:space="preserve"> מלוא התנאים לקבלת התביעה לפי חוק האמנה, </w:t>
      </w:r>
      <w:r w:rsidR="00B7282C">
        <w:rPr>
          <w:rFonts w:ascii="Arial" w:hAnsi="Arial" w:hint="cs"/>
          <w:rtl/>
        </w:rPr>
        <w:t xml:space="preserve">ובנוסף, </w:t>
      </w:r>
      <w:r>
        <w:rPr>
          <w:rFonts w:ascii="Arial" w:hAnsi="Arial"/>
          <w:rtl/>
        </w:rPr>
        <w:t xml:space="preserve">הנתבעת הרימה את נטל ההוכחה הנדרש לצורך הוכחת </w:t>
      </w:r>
      <w:r w:rsidR="00502F82">
        <w:rPr>
          <w:rtl/>
        </w:rPr>
        <w:t>ההגנה הקבועה בסעיף 13</w:t>
      </w:r>
      <w:r w:rsidR="00502F82">
        <w:rPr>
          <w:rFonts w:hint="cs"/>
          <w:rtl/>
        </w:rPr>
        <w:t xml:space="preserve"> </w:t>
      </w:r>
      <w:r>
        <w:rPr>
          <w:rtl/>
        </w:rPr>
        <w:t xml:space="preserve">לחוק האמנה. </w:t>
      </w:r>
    </w:p>
    <w:p w:rsidR="00BC7AE3" w:rsidRDefault="00BC7AE3" w:rsidP="00BC7AE3">
      <w:pPr>
        <w:numPr>
          <w:ilvl w:val="0"/>
          <w:numId w:val="1"/>
        </w:numPr>
        <w:tabs>
          <w:tab w:val="clear" w:pos="720"/>
          <w:tab w:val="left" w:pos="566"/>
          <w:tab w:val="left" w:pos="942"/>
          <w:tab w:val="left" w:pos="1106"/>
        </w:tabs>
        <w:spacing w:after="160" w:line="360" w:lineRule="auto"/>
        <w:jc w:val="both"/>
      </w:pPr>
      <w:r>
        <w:rPr>
          <w:rtl/>
        </w:rPr>
        <w:t>משכך התביעה נדחית.</w:t>
      </w:r>
    </w:p>
    <w:p w:rsidR="00BC7AE3" w:rsidRDefault="00502F82" w:rsidP="00EF53C8">
      <w:pPr>
        <w:numPr>
          <w:ilvl w:val="0"/>
          <w:numId w:val="1"/>
        </w:numPr>
        <w:tabs>
          <w:tab w:val="clear" w:pos="720"/>
          <w:tab w:val="left" w:pos="566"/>
          <w:tab w:val="left" w:pos="942"/>
          <w:tab w:val="left" w:pos="1106"/>
        </w:tabs>
        <w:spacing w:after="160" w:line="360" w:lineRule="auto"/>
        <w:jc w:val="both"/>
      </w:pPr>
      <w:r>
        <w:rPr>
          <w:rFonts w:hint="cs"/>
          <w:rtl/>
        </w:rPr>
        <w:t>לצד</w:t>
      </w:r>
      <w:r w:rsidR="00BC7AE3">
        <w:rPr>
          <w:rtl/>
        </w:rPr>
        <w:t xml:space="preserve"> זאת, יש לדאוג להסדרת הקשר העתידי עם </w:t>
      </w:r>
      <w:r w:rsidR="00EF53C8">
        <w:rPr>
          <w:rFonts w:hint="cs"/>
          <w:rtl/>
        </w:rPr>
        <w:t>התובע</w:t>
      </w:r>
      <w:r w:rsidR="00BC7AE3">
        <w:rPr>
          <w:rtl/>
        </w:rPr>
        <w:t xml:space="preserve"> ולבניית המסגרת הנאותה. </w:t>
      </w:r>
      <w:r w:rsidR="00F80A3F">
        <w:rPr>
          <w:rFonts w:hint="cs"/>
          <w:rtl/>
        </w:rPr>
        <w:t xml:space="preserve">אמנם שוכנעתי כי בין התובע לקטינים מתנהל קשר רצוף, אולם למען הסר ספק, </w:t>
      </w:r>
      <w:r w:rsidR="00BC7AE3">
        <w:rPr>
          <w:rtl/>
        </w:rPr>
        <w:t xml:space="preserve">מובהר </w:t>
      </w:r>
      <w:r w:rsidR="00F80A3F">
        <w:rPr>
          <w:rFonts w:hint="cs"/>
          <w:rtl/>
        </w:rPr>
        <w:t xml:space="preserve">כי </w:t>
      </w:r>
      <w:r w:rsidR="00BC7AE3">
        <w:rPr>
          <w:rtl/>
        </w:rPr>
        <w:t>על הנתבעת לאפשר קיום קשר תקין של הקטינים עם התובע בכל דרכי התקשורת הקיימות כיום, לרבות נסיעות לשם בהמשך ובהתאם להמלצה טיפולית כפי שתינתן בהליך מתאים ככל שיוגש, ולאפשר את התפתחותו וקיומו גם בעתיד.</w:t>
      </w:r>
    </w:p>
    <w:p w:rsidR="00BC7AE3" w:rsidRDefault="00BC7AE3" w:rsidP="00342268">
      <w:pPr>
        <w:numPr>
          <w:ilvl w:val="0"/>
          <w:numId w:val="1"/>
        </w:numPr>
        <w:tabs>
          <w:tab w:val="clear" w:pos="720"/>
          <w:tab w:val="left" w:pos="566"/>
          <w:tab w:val="left" w:pos="942"/>
          <w:tab w:val="left" w:pos="1106"/>
        </w:tabs>
        <w:spacing w:after="160" w:line="360" w:lineRule="auto"/>
        <w:jc w:val="both"/>
        <w:rPr>
          <w:rFonts w:ascii="Arial" w:hAnsi="Arial"/>
        </w:rPr>
      </w:pPr>
      <w:r>
        <w:rPr>
          <w:rFonts w:ascii="Arial" w:hAnsi="Arial"/>
          <w:rtl/>
        </w:rPr>
        <w:t xml:space="preserve">נוכח </w:t>
      </w:r>
      <w:r>
        <w:rPr>
          <w:rtl/>
        </w:rPr>
        <w:t>התוצאה</w:t>
      </w:r>
      <w:r>
        <w:rPr>
          <w:rFonts w:ascii="Arial" w:hAnsi="Arial"/>
          <w:rtl/>
        </w:rPr>
        <w:t xml:space="preserve"> אליה הגעתי, </w:t>
      </w:r>
      <w:r w:rsidR="00502F82">
        <w:rPr>
          <w:rFonts w:ascii="Arial" w:hAnsi="Arial"/>
          <w:rtl/>
        </w:rPr>
        <w:t xml:space="preserve">מאחר </w:t>
      </w:r>
      <w:r w:rsidR="00502F82">
        <w:rPr>
          <w:rFonts w:ascii="Arial" w:hAnsi="Arial" w:hint="cs"/>
          <w:rtl/>
        </w:rPr>
        <w:t>ש</w:t>
      </w:r>
      <w:r>
        <w:rPr>
          <w:rFonts w:ascii="Arial" w:hAnsi="Arial"/>
          <w:rtl/>
        </w:rPr>
        <w:t>הנתבע</w:t>
      </w:r>
      <w:r w:rsidR="00C701AA">
        <w:rPr>
          <w:rFonts w:ascii="Arial" w:hAnsi="Arial"/>
          <w:rtl/>
        </w:rPr>
        <w:t>ת יוצגה על ידי עו"ד אשר מונ</w:t>
      </w:r>
      <w:r w:rsidR="001946B9">
        <w:rPr>
          <w:rFonts w:ascii="Arial" w:hAnsi="Arial"/>
          <w:rtl/>
        </w:rPr>
        <w:t>ה ע</w:t>
      </w:r>
      <w:r w:rsidR="001946B9">
        <w:rPr>
          <w:rFonts w:ascii="Arial" w:hAnsi="Arial" w:hint="cs"/>
          <w:rtl/>
        </w:rPr>
        <w:t>ל יד</w:t>
      </w:r>
      <w:r>
        <w:rPr>
          <w:rFonts w:ascii="Arial" w:hAnsi="Arial"/>
          <w:rtl/>
        </w:rPr>
        <w:t xml:space="preserve">י הלשכה לסיוע משפטי, ישלם </w:t>
      </w:r>
      <w:r w:rsidR="00502F82">
        <w:rPr>
          <w:rFonts w:ascii="Arial" w:hAnsi="Arial" w:hint="cs"/>
          <w:rtl/>
        </w:rPr>
        <w:t xml:space="preserve">התובע </w:t>
      </w:r>
      <w:r>
        <w:rPr>
          <w:rFonts w:ascii="Arial" w:hAnsi="Arial"/>
          <w:rtl/>
        </w:rPr>
        <w:t>סך של 10,000 ₪ לקופת אוצר המדינה.</w:t>
      </w:r>
    </w:p>
    <w:p w:rsidR="00502F82" w:rsidRDefault="00342268" w:rsidP="00342268">
      <w:pPr>
        <w:numPr>
          <w:ilvl w:val="0"/>
          <w:numId w:val="1"/>
        </w:numPr>
        <w:tabs>
          <w:tab w:val="clear" w:pos="720"/>
          <w:tab w:val="left" w:pos="566"/>
          <w:tab w:val="left" w:pos="942"/>
          <w:tab w:val="left" w:pos="1106"/>
        </w:tabs>
        <w:spacing w:after="160" w:line="360" w:lineRule="auto"/>
        <w:jc w:val="both"/>
        <w:rPr>
          <w:rFonts w:ascii="David" w:hAnsi="David"/>
          <w:noProof w:val="0"/>
          <w:color w:val="000000"/>
        </w:rPr>
      </w:pPr>
      <w:r>
        <w:rPr>
          <w:rFonts w:ascii="David" w:hAnsi="David"/>
          <w:noProof w:val="0"/>
          <w:color w:val="000000"/>
          <w:rtl/>
        </w:rPr>
        <w:t>סכו</w:t>
      </w:r>
      <w:r>
        <w:rPr>
          <w:rFonts w:ascii="David" w:hAnsi="David" w:hint="cs"/>
          <w:noProof w:val="0"/>
          <w:color w:val="000000"/>
          <w:rtl/>
        </w:rPr>
        <w:t>ם</w:t>
      </w:r>
      <w:r w:rsidR="00502F82">
        <w:rPr>
          <w:rFonts w:ascii="David" w:hAnsi="David"/>
          <w:noProof w:val="0"/>
          <w:color w:val="000000"/>
          <w:rtl/>
        </w:rPr>
        <w:t xml:space="preserve"> ההוצאות ישול</w:t>
      </w:r>
      <w:r>
        <w:rPr>
          <w:rFonts w:ascii="David" w:hAnsi="David" w:hint="cs"/>
          <w:noProof w:val="0"/>
          <w:color w:val="000000"/>
          <w:rtl/>
        </w:rPr>
        <w:t>ם</w:t>
      </w:r>
      <w:r w:rsidR="00502F82">
        <w:rPr>
          <w:rFonts w:ascii="David" w:hAnsi="David"/>
          <w:noProof w:val="0"/>
          <w:color w:val="000000"/>
          <w:rtl/>
        </w:rPr>
        <w:t xml:space="preserve"> </w:t>
      </w:r>
      <w:r w:rsidR="00502F82">
        <w:rPr>
          <w:rFonts w:ascii="Arial" w:hAnsi="Arial"/>
          <w:noProof w:val="0"/>
          <w:rtl/>
        </w:rPr>
        <w:t xml:space="preserve">בתוך 30 ימים מהיום, שאם לא כן, יישא הפרשי הצמדה וריבית </w:t>
      </w:r>
      <w:r w:rsidR="00502F82">
        <w:rPr>
          <w:rFonts w:ascii="Arial" w:hAnsi="Arial"/>
          <w:rtl/>
        </w:rPr>
        <w:t>ממועד</w:t>
      </w:r>
      <w:r w:rsidR="00502F82">
        <w:rPr>
          <w:rFonts w:ascii="Arial" w:hAnsi="Arial"/>
          <w:noProof w:val="0"/>
          <w:rtl/>
        </w:rPr>
        <w:t xml:space="preserve"> החיוב ועד מועד התשלום בפועל.</w:t>
      </w:r>
    </w:p>
    <w:p w:rsidR="00502F82" w:rsidRDefault="00502F82" w:rsidP="00502F82">
      <w:pPr>
        <w:pStyle w:val="ad"/>
        <w:numPr>
          <w:ilvl w:val="0"/>
          <w:numId w:val="1"/>
        </w:numPr>
        <w:spacing w:after="160" w:line="360" w:lineRule="auto"/>
        <w:jc w:val="both"/>
        <w:rPr>
          <w:rFonts w:ascii="David" w:hAnsi="David"/>
          <w:noProof w:val="0"/>
          <w:color w:val="000000"/>
        </w:rPr>
      </w:pPr>
      <w:r>
        <w:rPr>
          <w:rFonts w:ascii="David" w:hAnsi="David" w:hint="cs"/>
          <w:noProof w:val="0"/>
          <w:color w:val="000000"/>
          <w:rtl/>
        </w:rPr>
        <w:lastRenderedPageBreak/>
        <w:t>משתם ההליך, התיק ייסגר.</w:t>
      </w:r>
    </w:p>
    <w:p w:rsidR="00AD1B9A" w:rsidRDefault="00AD1B9A" w:rsidP="00502F82">
      <w:pPr>
        <w:pStyle w:val="ad"/>
        <w:numPr>
          <w:ilvl w:val="0"/>
          <w:numId w:val="1"/>
        </w:numPr>
        <w:spacing w:after="160" w:line="360" w:lineRule="auto"/>
        <w:jc w:val="both"/>
        <w:rPr>
          <w:rFonts w:ascii="David" w:hAnsi="David"/>
          <w:noProof w:val="0"/>
          <w:color w:val="000000"/>
        </w:rPr>
      </w:pPr>
      <w:r>
        <w:rPr>
          <w:rFonts w:ascii="David" w:hAnsi="David" w:hint="cs"/>
          <w:noProof w:val="0"/>
          <w:color w:val="000000"/>
          <w:rtl/>
        </w:rPr>
        <w:t>פסק הדין מותר לפרסום בהעדר פרטים מזהים.</w:t>
      </w:r>
    </w:p>
    <w:p w:rsidR="00AD1B9A" w:rsidRDefault="00AD1B9A" w:rsidP="00AD1B9A">
      <w:pPr>
        <w:pStyle w:val="ad"/>
        <w:spacing w:after="160" w:line="360" w:lineRule="auto"/>
        <w:jc w:val="both"/>
        <w:rPr>
          <w:rFonts w:ascii="David" w:hAnsi="David"/>
          <w:noProof w:val="0"/>
          <w:color w:val="000000"/>
          <w:rtl/>
        </w:rPr>
      </w:pPr>
    </w:p>
    <w:p w:rsidR="00AD1B9A" w:rsidRDefault="00AD1B9A" w:rsidP="00AD1B9A">
      <w:pPr>
        <w:pStyle w:val="ad"/>
        <w:spacing w:after="160" w:line="360" w:lineRule="auto"/>
        <w:jc w:val="both"/>
        <w:rPr>
          <w:rFonts w:ascii="David" w:hAnsi="David"/>
          <w:noProof w:val="0"/>
          <w:color w:val="000000"/>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י"ב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18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D4207" w:rsidP="00633C4F">
      <w:pPr>
        <w:spacing w:line="360" w:lineRule="auto"/>
        <w:ind w:left="3600" w:firstLine="720"/>
      </w:pPr>
      <w:sdt>
        <w:sdtPr>
          <w:rPr>
            <w:rtl/>
          </w:rPr>
          <w:alias w:val="MergeField"/>
          <w:tag w:val="1237"/>
          <w:id w:val="-1136174975"/>
        </w:sdtPr>
        <w:sdtEndPr/>
        <w:sdtContent>
          <w:r w:rsidR="009E39F7">
            <w:drawing>
              <wp:inline distT="0" distB="0" distL="0" distR="0" wp14:editId="50D07946">
                <wp:extent cx="275272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752725" cy="1123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207" w:rsidRDefault="009D4207">
      <w:r>
        <w:separator/>
      </w:r>
    </w:p>
  </w:endnote>
  <w:endnote w:type="continuationSeparator" w:id="0">
    <w:p w:rsidR="009D4207" w:rsidRDefault="009D4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DA0" w:rsidRDefault="003A5DA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A5DA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A5DA0">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DA0" w:rsidRDefault="003A5DA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207" w:rsidRDefault="009D4207">
      <w:r>
        <w:separator/>
      </w:r>
    </w:p>
  </w:footnote>
  <w:footnote w:type="continuationSeparator" w:id="0">
    <w:p w:rsidR="009D4207" w:rsidRDefault="009D4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DA0" w:rsidRDefault="003A5DA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D4207" w:rsidP="0050635D">
          <w:pPr>
            <w:rPr>
              <w:b/>
              <w:bCs/>
              <w:noProof w:val="0"/>
              <w:sz w:val="26"/>
              <w:szCs w:val="26"/>
              <w:rtl/>
            </w:rPr>
          </w:pPr>
          <w:sdt>
            <w:sdtPr>
              <w:rPr>
                <w:b/>
                <w:bCs/>
                <w:noProof w:val="0"/>
                <w:sz w:val="26"/>
                <w:szCs w:val="26"/>
                <w:rtl/>
              </w:rPr>
              <w:alias w:val="1170"/>
              <w:tag w:val="1170"/>
              <w:id w:val="299038016"/>
              <w:text w:multiLine="1"/>
            </w:sdtPr>
            <w:sdtEndPr/>
            <w:sdtContent>
              <w:proofErr w:type="spellStart"/>
              <w:r w:rsidR="00FB3C14">
                <w:rPr>
                  <w:b/>
                  <w:bCs/>
                  <w:noProof w:val="0"/>
                  <w:sz w:val="26"/>
                  <w:szCs w:val="26"/>
                  <w:rtl/>
                </w:rPr>
                <w:t>תמ"ש</w:t>
              </w:r>
              <w:proofErr w:type="spellEnd"/>
            </w:sdtContent>
          </w:sdt>
          <w:r w:rsidR="00005C8B">
            <w:rPr>
              <w:b/>
              <w:bCs/>
              <w:noProof w:val="0"/>
              <w:sz w:val="26"/>
              <w:szCs w:val="26"/>
              <w:rtl/>
            </w:rPr>
            <w:t xml:space="preserve"> </w:t>
          </w:r>
          <w:bookmarkStart w:id="2" w:name="_GoBack"/>
          <w:sdt>
            <w:sdtPr>
              <w:rPr>
                <w:b/>
                <w:bCs/>
                <w:noProof w:val="0"/>
                <w:sz w:val="26"/>
                <w:szCs w:val="26"/>
                <w:rtl/>
              </w:rPr>
              <w:alias w:val="1171"/>
              <w:tag w:val="1171"/>
              <w:id w:val="81650337"/>
              <w:text w:multiLine="1"/>
            </w:sdtPr>
            <w:sdtEndPr/>
            <w:sdtContent>
              <w:r w:rsidR="00FB3C14">
                <w:rPr>
                  <w:b/>
                  <w:bCs/>
                  <w:noProof w:val="0"/>
                  <w:sz w:val="26"/>
                  <w:szCs w:val="26"/>
                  <w:rtl/>
                </w:rPr>
                <w:t>1392-03-24</w:t>
              </w:r>
            </w:sdtContent>
          </w:sdt>
          <w:bookmarkEnd w:id="2"/>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ג</w:t>
              </w:r>
              <w:r w:rsidR="0050635D">
                <w:rPr>
                  <w:rFonts w:hint="cs"/>
                  <w:b/>
                  <w:bCs/>
                  <w:noProof w:val="0"/>
                  <w:sz w:val="26"/>
                  <w:szCs w:val="26"/>
                  <w:rtl/>
                </w:rPr>
                <w:t>'</w:t>
              </w:r>
              <w:r w:rsidR="00FB3C14">
                <w:rPr>
                  <w:b/>
                  <w:bCs/>
                  <w:noProof w:val="0"/>
                  <w:sz w:val="26"/>
                  <w:szCs w:val="26"/>
                  <w:rtl/>
                </w:rPr>
                <w:t xml:space="preserve"> נ' ג</w:t>
              </w:r>
              <w:r w:rsidR="0050635D">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DA0" w:rsidRDefault="003A5DA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A49CE"/>
    <w:multiLevelType w:val="hybridMultilevel"/>
    <w:tmpl w:val="89980B7E"/>
    <w:lvl w:ilvl="0" w:tplc="3E747868">
      <w:start w:val="1"/>
      <w:numFmt w:val="decimal"/>
      <w:lvlText w:val="%1."/>
      <w:lvlJc w:val="left"/>
      <w:pPr>
        <w:tabs>
          <w:tab w:val="num" w:pos="720"/>
        </w:tabs>
        <w:ind w:left="720" w:hanging="360"/>
      </w:pPr>
      <w:rPr>
        <w:b w:val="0"/>
        <w:bCs w:val="0"/>
      </w:rPr>
    </w:lvl>
    <w:lvl w:ilvl="1" w:tplc="040D0019">
      <w:start w:val="1"/>
      <w:numFmt w:val="lowerLetter"/>
      <w:lvlText w:val="%2."/>
      <w:lvlJc w:val="left"/>
      <w:pPr>
        <w:tabs>
          <w:tab w:val="num" w:pos="1440"/>
        </w:tabs>
        <w:ind w:left="1440" w:hanging="360"/>
      </w:pPr>
    </w:lvl>
    <w:lvl w:ilvl="2" w:tplc="040D001B">
      <w:start w:val="1"/>
      <w:numFmt w:val="decimal"/>
      <w:lvlText w:val="%3."/>
      <w:lvlJc w:val="left"/>
      <w:pPr>
        <w:tabs>
          <w:tab w:val="num" w:pos="2160"/>
        </w:tabs>
        <w:ind w:left="2160" w:hanging="360"/>
      </w:pPr>
    </w:lvl>
    <w:lvl w:ilvl="3" w:tplc="040D000F">
      <w:start w:val="1"/>
      <w:numFmt w:val="decimal"/>
      <w:lvlText w:val="%4."/>
      <w:lvlJc w:val="left"/>
      <w:pPr>
        <w:tabs>
          <w:tab w:val="num" w:pos="2880"/>
        </w:tabs>
        <w:ind w:left="2880" w:hanging="360"/>
      </w:pPr>
    </w:lvl>
    <w:lvl w:ilvl="4" w:tplc="040D0019">
      <w:start w:val="1"/>
      <w:numFmt w:val="decimal"/>
      <w:lvlText w:val="%5."/>
      <w:lvlJc w:val="left"/>
      <w:pPr>
        <w:tabs>
          <w:tab w:val="num" w:pos="3600"/>
        </w:tabs>
        <w:ind w:left="3600" w:hanging="360"/>
      </w:pPr>
    </w:lvl>
    <w:lvl w:ilvl="5" w:tplc="040D001B">
      <w:start w:val="1"/>
      <w:numFmt w:val="decimal"/>
      <w:lvlText w:val="%6."/>
      <w:lvlJc w:val="left"/>
      <w:pPr>
        <w:tabs>
          <w:tab w:val="num" w:pos="4320"/>
        </w:tabs>
        <w:ind w:left="4320" w:hanging="360"/>
      </w:pPr>
    </w:lvl>
    <w:lvl w:ilvl="6" w:tplc="040D000F">
      <w:start w:val="1"/>
      <w:numFmt w:val="decimal"/>
      <w:lvlText w:val="%7."/>
      <w:lvlJc w:val="left"/>
      <w:pPr>
        <w:tabs>
          <w:tab w:val="num" w:pos="5040"/>
        </w:tabs>
        <w:ind w:left="5040" w:hanging="360"/>
      </w:pPr>
    </w:lvl>
    <w:lvl w:ilvl="7" w:tplc="040D0019">
      <w:start w:val="1"/>
      <w:numFmt w:val="decimal"/>
      <w:lvlText w:val="%8."/>
      <w:lvlJc w:val="left"/>
      <w:pPr>
        <w:tabs>
          <w:tab w:val="num" w:pos="5760"/>
        </w:tabs>
        <w:ind w:left="5760" w:hanging="360"/>
      </w:pPr>
    </w:lvl>
    <w:lvl w:ilvl="8" w:tplc="040D001B">
      <w:start w:val="1"/>
      <w:numFmt w:val="decimal"/>
      <w:lvlText w:val="%9."/>
      <w:lvlJc w:val="left"/>
      <w:pPr>
        <w:tabs>
          <w:tab w:val="num" w:pos="6480"/>
        </w:tabs>
        <w:ind w:left="6480" w:hanging="360"/>
      </w:pPr>
    </w:lvl>
  </w:abstractNum>
  <w:abstractNum w:abstractNumId="1" w15:restartNumberingAfterBreak="0">
    <w:nsid w:val="190E50D2"/>
    <w:multiLevelType w:val="hybridMultilevel"/>
    <w:tmpl w:val="18AE2708"/>
    <w:lvl w:ilvl="0" w:tplc="9078E50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3691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36915&amp;lt;/CaseID&amp;gt;_x000d__x000a_        &amp;lt;CaseMonth&amp;gt;3&amp;lt;/CaseMonth&amp;gt;_x000d__x000a_        &amp;lt;CaseYear&amp;gt;2024&amp;lt;/CaseYear&amp;gt;_x000d__x000a_        &amp;lt;CaseNumber&amp;gt;1392&amp;lt;/CaseNumber&amp;gt;_x000d__x000a_        &amp;lt;NumeratorGroupID&amp;gt;1&amp;lt;/NumeratorGroupID&amp;gt;_x000d__x000a_        &amp;lt;CaseName&amp;gt;גדי נ&amp;#39; גדי&amp;lt;/CaseName&amp;gt;_x000d__x000a_        &amp;lt;CourtID&amp;gt;40&amp;lt;/CourtID&amp;gt;_x000d__x000a_        &amp;lt;CaseTypeID&amp;gt;15&amp;lt;/CaseTypeID&amp;gt;_x000d__x000a_        &amp;lt;CaseInterestID&amp;gt;139&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392-03-24&amp;lt;/CaseDisplayIdentifier&amp;gt;_x000d__x000a_        &amp;lt;CaseTypeDesc&amp;gt;תמ&amp;quot;ש&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4-03-03T08:50:00+02:00&amp;lt;/CaseOpenDate&amp;gt;_x000d__x000a_        &amp;lt;PleaTypeID&amp;gt;4&amp;lt;/PleaTypeID&amp;gt;_x000d__x000a_        &amp;lt;CourtLevelID&amp;gt;1&amp;lt;/CourtLevelID&amp;gt;_x000d__x000a_        &amp;lt;CourtLevelCaseTypeInterestID&amp;gt;125&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ההחלטה נשלחה במייל לדינה זהורי עוזרת משפטית מ&amp;quot;מ נשיא בימש העליון ואושרה איתה טלפוני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36915&amp;lt;/CaseID&amp;gt;_x000d__x000a_        &amp;lt;CaseMonth&amp;gt;3&amp;lt;/CaseMonth&amp;gt;_x000d__x000a_        &amp;lt;CaseYear&amp;gt;2024&amp;lt;/CaseYear&amp;gt;_x000d__x000a_        &amp;lt;CaseNumber&amp;gt;1392&amp;lt;/CaseNumber&amp;gt;_x000d__x000a_        &amp;lt;NumeratorGroupID&amp;gt;1&amp;lt;/NumeratorGroupID&amp;gt;_x000d__x000a_        &amp;lt;CaseName&amp;gt;גדי נ&amp;#39; גדי&amp;lt;/CaseName&amp;gt;_x000d__x000a_        &amp;lt;CourtID&amp;gt;40&amp;lt;/CourtID&amp;gt;_x000d__x000a_        &amp;lt;CaseTypeID&amp;gt;15&amp;lt;/CaseTypeID&amp;gt;_x000d__x000a_        &amp;lt;CaseInterestID&amp;gt;139&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392-03-24&amp;lt;/CaseDisplayIdentifier&amp;gt;_x000d__x000a_        &amp;lt;CaseTypeDesc&amp;gt;תמ&amp;quot;ש&amp;lt;/CaseTypeDesc&amp;gt;_x000d__x000a_        &amp;lt;CourtDesc&amp;gt;שלום ראשון לציון&amp;lt;/CourtDesc&amp;gt;_x000d__x000a_        &amp;lt;CaseStageDesc&amp;gt;תיק אלקטרוני&amp;lt;/CaseStageDesc&amp;gt;_x000d__x000a_        &amp;lt;CaseNextDeterminingTask&amp;gt;257&amp;lt;/CaseNextDeterminingTask&amp;gt;_x000d__x000a_        &amp;lt;CaseOpenDate&amp;gt;2024-03-03T08:50:00+02:00&amp;lt;/CaseOpenDate&amp;gt;_x000d__x000a_        &amp;lt;PleaTypeID&amp;gt;4&amp;lt;/PleaTypeID&amp;gt;_x000d__x000a_        &amp;lt;CourtLevelID&amp;gt;1&amp;lt;/CourtLevelID&amp;gt;_x000d__x000a_        &amp;lt;CourtLevelCaseTypeInterestID&amp;gt;125&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ההחלטה נשלחה במייל לדינה זהורי עוזרת משפטית מ&amp;quot;מ נשיא בימש העליון ואושרה איתה טלפוני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402790&amp;lt;/DecisionID&amp;gt;_x000d__x000a_        &amp;lt;DecisionName&amp;gt;פסק דין  שניתנה ע&amp;quot;י  מירה רום פלאי&amp;lt;/DecisionName&amp;gt;_x000d__x000a_        &amp;lt;DecisionStatusID&amp;gt;1&amp;lt;/DecisionStatusID&amp;gt;_x000d__x000a_        &amp;lt;DecisionStatusChangeDate&amp;gt;2024-07-10T16:29:44.147+03:00&amp;lt;/DecisionStatusChangeDate&amp;gt;_x000d__x000a_        &amp;lt;DecisionSignatureDate&amp;gt;2024-07-10T16:29:41.477+03:00&amp;lt;/DecisionSignatureDate&amp;gt;_x000d__x000a_        &amp;lt;DecisionSignatureUserID&amp;gt;024411316@GOV.IL&amp;lt;/DecisionSignatureUserID&amp;gt;_x000d__x000a_        &amp;lt;DecisionCreateDate&amp;gt;2024-06-23T15:34:06.34+03:00&amp;lt;/DecisionCreateDate&amp;gt;_x000d__x000a_        &amp;lt;DecisionChangeDate&amp;gt;2024-07-10T16:29:44.193+03:00&amp;lt;/DecisionChangeDate&amp;gt;_x000d__x000a_        &amp;lt;DecisionChangeUserID&amp;gt;3048470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660243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4113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4847080@GOV.IL&amp;lt;/DecisionCreationUserID&amp;gt;_x000d__x000a_        &amp;lt;DecisionDisplayName&amp;gt;פסק דין  שניתנה ע&amp;quot;י  מירה רום פלאי&amp;lt;/DecisionDisplayName&amp;gt;_x000d__x000a_        &amp;lt;IsScanned&amp;gt;false&amp;lt;/IsScanned&amp;gt;_x000d__x000a_        &amp;lt;DecisionSignatureUserName&amp;gt;מירה רום פל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7&amp;lt;/DecisionNumberInCase&amp;gt;_x000d__x000a_      &amp;lt;/dt_Decision&amp;gt;_x000d__x000a_      &amp;lt;dt_DecisionCase diffgr:id=&amp;quot;dt_DecisionCase1&amp;quot; msdata:rowOrder=&amp;quot;0&amp;quot;&amp;gt;_x000d__x000a_        &amp;lt;DecisionID&amp;gt;152402790&amp;lt;/DecisionID&amp;gt;_x000d__x000a_        &amp;lt;CaseID&amp;gt;81036915&amp;lt;/CaseID&amp;gt;_x000d__x000a_        &amp;lt;IsOriginal&amp;gt;true&amp;lt;/IsOriginal&amp;gt;_x000d__x000a_        &amp;lt;IsDeleted&amp;gt;false&amp;lt;/IsDeleted&amp;gt;_x000d__x000a_        &amp;lt;CaseName&amp;gt;גדי נ&amp;#39; גדי&amp;lt;/CaseName&amp;gt;_x000d__x000a_        &amp;lt;CaseDisplayIdentifier&amp;gt;1392-03-24 תמ&amp;quot;ש&amp;lt;/CaseDisplayIdentifier&amp;gt;_x000d__x000a_      &amp;lt;/dt_DecisionCase&amp;gt;_x000d__x000a_    &amp;lt;/DecisionDS&amp;gt;_x000d__x000a_  &amp;lt;/diffgr:diffgram&amp;gt;_x000d__x000a_&amp;lt;/DecisionDS&amp;gt;"/>
    <w:docVar w:name="DecisionID" w:val="152402790"/>
    <w:docVar w:name="WordClientAssemblyName" w:val="NGCS.Decision.ClientWordBL"/>
    <w:docVar w:name="WordClientClassName" w:val="NGCS.Decision.ClientWordBL.DecisionClient"/>
  </w:docVars>
  <w:rsids>
    <w:rsidRoot w:val="00694556"/>
    <w:rsid w:val="00005C8B"/>
    <w:rsid w:val="000146C2"/>
    <w:rsid w:val="00016C35"/>
    <w:rsid w:val="000258FD"/>
    <w:rsid w:val="000334ED"/>
    <w:rsid w:val="000564AB"/>
    <w:rsid w:val="00061C6B"/>
    <w:rsid w:val="000735C6"/>
    <w:rsid w:val="0008361D"/>
    <w:rsid w:val="000D4A02"/>
    <w:rsid w:val="000E5C40"/>
    <w:rsid w:val="001072A9"/>
    <w:rsid w:val="00121F97"/>
    <w:rsid w:val="001277D7"/>
    <w:rsid w:val="00132017"/>
    <w:rsid w:val="0013618B"/>
    <w:rsid w:val="0014234E"/>
    <w:rsid w:val="00145A87"/>
    <w:rsid w:val="0015738A"/>
    <w:rsid w:val="00171B64"/>
    <w:rsid w:val="00176502"/>
    <w:rsid w:val="0018693F"/>
    <w:rsid w:val="00187059"/>
    <w:rsid w:val="00192830"/>
    <w:rsid w:val="001946B9"/>
    <w:rsid w:val="001C4003"/>
    <w:rsid w:val="001F0C12"/>
    <w:rsid w:val="001F5474"/>
    <w:rsid w:val="002040EC"/>
    <w:rsid w:val="002144F3"/>
    <w:rsid w:val="002352F7"/>
    <w:rsid w:val="0027277D"/>
    <w:rsid w:val="002A0DD5"/>
    <w:rsid w:val="002A6A73"/>
    <w:rsid w:val="0030017D"/>
    <w:rsid w:val="00305480"/>
    <w:rsid w:val="00342268"/>
    <w:rsid w:val="0036334C"/>
    <w:rsid w:val="003748A1"/>
    <w:rsid w:val="00381D3A"/>
    <w:rsid w:val="003823DA"/>
    <w:rsid w:val="003A5DA0"/>
    <w:rsid w:val="003A7B82"/>
    <w:rsid w:val="003B6F69"/>
    <w:rsid w:val="0043595F"/>
    <w:rsid w:val="0047645A"/>
    <w:rsid w:val="004A2020"/>
    <w:rsid w:val="004B0751"/>
    <w:rsid w:val="004D49A3"/>
    <w:rsid w:val="004D50AC"/>
    <w:rsid w:val="004E6E3C"/>
    <w:rsid w:val="00502F82"/>
    <w:rsid w:val="0050635D"/>
    <w:rsid w:val="005124F1"/>
    <w:rsid w:val="00520A56"/>
    <w:rsid w:val="00522DED"/>
    <w:rsid w:val="00523BFB"/>
    <w:rsid w:val="00525BA1"/>
    <w:rsid w:val="00530BAD"/>
    <w:rsid w:val="005368FC"/>
    <w:rsid w:val="00541598"/>
    <w:rsid w:val="00547DB7"/>
    <w:rsid w:val="00554F16"/>
    <w:rsid w:val="00567324"/>
    <w:rsid w:val="00580633"/>
    <w:rsid w:val="005B0F49"/>
    <w:rsid w:val="005B6342"/>
    <w:rsid w:val="005B7A13"/>
    <w:rsid w:val="005C7EC6"/>
    <w:rsid w:val="005D4BDB"/>
    <w:rsid w:val="006116E8"/>
    <w:rsid w:val="00622BAA"/>
    <w:rsid w:val="00625C89"/>
    <w:rsid w:val="00633C4F"/>
    <w:rsid w:val="006352DD"/>
    <w:rsid w:val="00645DAB"/>
    <w:rsid w:val="00662DCE"/>
    <w:rsid w:val="00671BD5"/>
    <w:rsid w:val="00680226"/>
    <w:rsid w:val="006805C1"/>
    <w:rsid w:val="006816EC"/>
    <w:rsid w:val="00686CCC"/>
    <w:rsid w:val="00690180"/>
    <w:rsid w:val="00693561"/>
    <w:rsid w:val="00694556"/>
    <w:rsid w:val="006A6766"/>
    <w:rsid w:val="006C6657"/>
    <w:rsid w:val="006E1A53"/>
    <w:rsid w:val="006E1B1C"/>
    <w:rsid w:val="006E53C2"/>
    <w:rsid w:val="007056AA"/>
    <w:rsid w:val="00707395"/>
    <w:rsid w:val="00727EC0"/>
    <w:rsid w:val="00744F41"/>
    <w:rsid w:val="00792885"/>
    <w:rsid w:val="007A24FE"/>
    <w:rsid w:val="007A35AA"/>
    <w:rsid w:val="007C682E"/>
    <w:rsid w:val="007D7CB2"/>
    <w:rsid w:val="007F1048"/>
    <w:rsid w:val="00820005"/>
    <w:rsid w:val="00832DD2"/>
    <w:rsid w:val="00846D27"/>
    <w:rsid w:val="0084756C"/>
    <w:rsid w:val="008506B0"/>
    <w:rsid w:val="0085518B"/>
    <w:rsid w:val="008610A7"/>
    <w:rsid w:val="008B5A62"/>
    <w:rsid w:val="008C18AD"/>
    <w:rsid w:val="008E1332"/>
    <w:rsid w:val="00902A0F"/>
    <w:rsid w:val="0090378C"/>
    <w:rsid w:val="00903896"/>
    <w:rsid w:val="00924C77"/>
    <w:rsid w:val="00926D9F"/>
    <w:rsid w:val="00927813"/>
    <w:rsid w:val="00932421"/>
    <w:rsid w:val="00944D13"/>
    <w:rsid w:val="00945157"/>
    <w:rsid w:val="009515BA"/>
    <w:rsid w:val="00957C90"/>
    <w:rsid w:val="009818FC"/>
    <w:rsid w:val="00981C9F"/>
    <w:rsid w:val="009B1B0F"/>
    <w:rsid w:val="009B3989"/>
    <w:rsid w:val="009B70F6"/>
    <w:rsid w:val="009C358E"/>
    <w:rsid w:val="009D4207"/>
    <w:rsid w:val="009E0263"/>
    <w:rsid w:val="009E39F7"/>
    <w:rsid w:val="009E7DE9"/>
    <w:rsid w:val="00A07C59"/>
    <w:rsid w:val="00A141F4"/>
    <w:rsid w:val="00A267CF"/>
    <w:rsid w:val="00A342BD"/>
    <w:rsid w:val="00A43458"/>
    <w:rsid w:val="00A74691"/>
    <w:rsid w:val="00AC4E19"/>
    <w:rsid w:val="00AD1B9A"/>
    <w:rsid w:val="00AD1F7A"/>
    <w:rsid w:val="00AF1ED6"/>
    <w:rsid w:val="00B16D53"/>
    <w:rsid w:val="00B32C61"/>
    <w:rsid w:val="00B368FE"/>
    <w:rsid w:val="00B45AC8"/>
    <w:rsid w:val="00B62BC9"/>
    <w:rsid w:val="00B7282C"/>
    <w:rsid w:val="00B80CBD"/>
    <w:rsid w:val="00B8361C"/>
    <w:rsid w:val="00BB12DE"/>
    <w:rsid w:val="00BB2C7E"/>
    <w:rsid w:val="00BC3369"/>
    <w:rsid w:val="00BC4DAC"/>
    <w:rsid w:val="00BC7AE3"/>
    <w:rsid w:val="00BD01EF"/>
    <w:rsid w:val="00BF77EE"/>
    <w:rsid w:val="00C249A5"/>
    <w:rsid w:val="00C32E0F"/>
    <w:rsid w:val="00C42BF9"/>
    <w:rsid w:val="00C630AA"/>
    <w:rsid w:val="00C701AA"/>
    <w:rsid w:val="00C83E56"/>
    <w:rsid w:val="00C9486F"/>
    <w:rsid w:val="00CC63CE"/>
    <w:rsid w:val="00CE20EB"/>
    <w:rsid w:val="00D319B3"/>
    <w:rsid w:val="00D36A71"/>
    <w:rsid w:val="00D53924"/>
    <w:rsid w:val="00D60849"/>
    <w:rsid w:val="00D70A9F"/>
    <w:rsid w:val="00D74F37"/>
    <w:rsid w:val="00D80E75"/>
    <w:rsid w:val="00D96695"/>
    <w:rsid w:val="00D96D8C"/>
    <w:rsid w:val="00DA755B"/>
    <w:rsid w:val="00DD337E"/>
    <w:rsid w:val="00E00B6F"/>
    <w:rsid w:val="00E26D1B"/>
    <w:rsid w:val="00E32353"/>
    <w:rsid w:val="00E44DDF"/>
    <w:rsid w:val="00E529D0"/>
    <w:rsid w:val="00E54642"/>
    <w:rsid w:val="00E60F41"/>
    <w:rsid w:val="00E74350"/>
    <w:rsid w:val="00E97908"/>
    <w:rsid w:val="00EA4A6B"/>
    <w:rsid w:val="00ED622C"/>
    <w:rsid w:val="00EF3ED0"/>
    <w:rsid w:val="00EF53C8"/>
    <w:rsid w:val="00EF6151"/>
    <w:rsid w:val="00F17E56"/>
    <w:rsid w:val="00F56126"/>
    <w:rsid w:val="00F80A3F"/>
    <w:rsid w:val="00FA1566"/>
    <w:rsid w:val="00FB3C14"/>
    <w:rsid w:val="00FF571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customStyle="1" w:styleId="normal-h-h">
    <w:name w:val="normal-h-h"/>
    <w:rsid w:val="00BC7AE3"/>
  </w:style>
  <w:style w:type="paragraph" w:styleId="ad">
    <w:name w:val="List Paragraph"/>
    <w:basedOn w:val="a"/>
    <w:uiPriority w:val="34"/>
    <w:qFormat/>
    <w:rsid w:val="00502F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478870">
      <w:bodyDiv w:val="1"/>
      <w:marLeft w:val="0"/>
      <w:marRight w:val="0"/>
      <w:marTop w:val="0"/>
      <w:marBottom w:val="0"/>
      <w:divBdr>
        <w:top w:val="none" w:sz="0" w:space="0" w:color="auto"/>
        <w:left w:val="none" w:sz="0" w:space="0" w:color="auto"/>
        <w:bottom w:val="none" w:sz="0" w:space="0" w:color="auto"/>
        <w:right w:val="none" w:sz="0" w:space="0" w:color="auto"/>
      </w:divBdr>
    </w:div>
    <w:div w:id="918101419">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9E2B77"/>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81036915</CaseID>
    <CaseJudicialPersonPresentationDS>
      <CaseJudicalPersonActive>
        <CaseID>81036915</CaseID>
        <JudicialPersonID>024411316@GOV.IL</JudicialPersonID>
        <JudicialPersonTypeID>1</JudicialPersonTypeID>
        <JudicialTypeID>1</JudicialTypeID>
        <IsChairman>false</IsChairman>
        <TreatmentStartDate>2024-03-06T08:35:47.087+02:00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מרכז נוער</FullName>
        <LastName>הסיוע המשפטי - מחוז מרכז נוער</LastName>
        <PartyPropertyName/>
        <AuthenticationTypeAndNumber>גופים על פי דין 513436536</AuthenticationTypeAndNumber>
        <RepresentatedOrRepresentativesNames>טלי ברמן טל</RepresentatedOrRepresentativesNames>
        <RepresentatedOrRepresentativesCount>1</RepresentatedOrRepresentativesCount>
        <InvitedBy/>
        <CaseID>81036915</CaseID>
        <CaseJudicialPersonPresentationDS>
          <CaseJudicalPersonActive>
            <CaseID>81036915</CaseID>
            <JudicialPersonID>024411316@GOV.IL</JudicialPersonID>
            <JudicialPersonTypeID>1</JudicialPersonTypeID>
            <JudicialTypeID>1</JudicialTypeID>
            <IsChairman>false</IsChairman>
            <TreatmentStartDate>2024-03-06T08:35:47.087+02:00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268081428</CasePartyID>
        <PartyTypeID>3</PartyTypeID>
        <ActivityStatusID>1</ActivityStatusID>
        <LegalEntityID>76908247</LegalEntityID>
        <CaseLegalEntityID>128268514</CaseLegalEntityID>
        <AssistantRoleID>26</AssistantRoleID>
        <AuthenticationTypeID>17</AuthenticationTypeID>
        <AuthenticationTypeName>גופים על פי דין</AuthenticationTypeName>
        <LegalEntityNumber>513436536</LegalEntityNumber>
        <IsMainPartyType>true</IsMainPartyType>
        <CaseDisplayIdentifier>1392-03-24</CaseDisplayIdentifier>
        <CaseTypeID>15</CaseTypeID>
        <CaseTypeName>תיק משפחה (תמ"ש)</CaseTypeName>
        <CaseName>גדי נ' גדי</CaseName>
        <FullAddress>אבא הלל 13 לוד </FullAddress>
        <EmailAddress>siyuanoarmz@justice.gov.il</EmailAddress>
        <MotionID>0</MotionID>
        <CasePleaID>0</CasePleaID>
        <LinkedCaseID>0</LinkedCaseID>
        <PartyID>1</PartyID>
        <CasePartyCategoryID>2</CasePartyCategoryID>
        <LegalEntityAddressID>80799302</LegalEntityAddressID>
        <LegalEntityEmailAddressID>67967821</LegalEntityEmailAddressID>
        <PleaTypeID>4</PleaTypeID>
        <GroupPartyAlias/>
        <IsConverted>false</IsConverted>
        <LegalEntityRegisteredNameID>7115504</LegalEntityRegisteredNameID>
        <RepresentatedNamesOfAssistant/>
        <LegalEntityTypeID>3</LegalEntityTypeID>
        <IsVerdictExists>false</IsVerdictExists>
        <IsAsirAzir>false</IsAsirAzir>
        <IsPublicationProhibited>false</IsPublicationProhibited>
        <PublicationProhibitedFullName>הסיוע המשפטי - מחוז מרכז נוער</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טלי ברמן טל</FullName>
        <FirstName>טלי</FirstName>
        <LastName>ברמן טל</LastName>
        <PartyPropertyName/>
        <AuthenticationTypeAndNumber>מ.ר. 57098</AuthenticationTypeAndNumber>
        <RepresentatedOrRepresentativesNames/>
        <RepresentatedOrRepresentativesCount>0</RepresentatedOrRepresentativesCount>
        <InvitedBy/>
        <CaseID>81036915</CaseID>
        <CaseJudicialPersonPresentationDS>
          <CaseJudicalPersonActive>
            <CaseID>81036915</CaseID>
            <JudicialPersonID>024411316@GOV.IL</JudicialPersonID>
            <JudicialPersonTypeID>1</JudicialPersonTypeID>
            <JudicialTypeID>1</JudicialTypeID>
            <IsChairman>false</IsChairman>
            <TreatmentStartDate>2024-03-06T08:35:47.087+02:00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268185450</CasePartyID>
        <PartyTypeID>2</PartyTypeID>
        <ActivityStatusID>1</ActivityStatusID>
        <PartyAliasID>105</PartyAliasID>
        <PartyAliasName>בא כוח מסייעים</PartyAliasName>
        <LegalEntityID>70181071</LegalEntityID>
        <CaseLegalEntityID>128298344</CaseLegalEntityID>
        <AuthenticationTypeID>4</AuthenticationTypeID>
        <AuthenticationTypeName>מ.ר.</AuthenticationTypeName>
        <LegalEntityNumber>57098</LegalEntityNumber>
        <IsMainPartyType>true</IsMainPartyType>
        <CaseDisplayIdentifier>1392-03-24</CaseDisplayIdentifier>
        <CaseTypeID>15</CaseTypeID>
        <CaseTypeName>תיק משפחה (תמ"ש)</CaseTypeName>
        <CaseName>גדי נ' גדי</CaseName>
        <FullAddress>דב גרונר 12 הרצלייה </FullAddress>
        <EmailAddress>tali@tbt-law.co.il</EmailAddress>
        <MotionID>0</MotionID>
        <CasePleaID>0</CasePleaID>
        <LinkedCaseID>0</LinkedCaseID>
        <PartyID>1</PartyID>
        <CasePartyCategoryID>2</CasePartyCategoryID>
        <LegalEntityAddressID>86733939</LegalEntityAddressID>
        <LegalEntityEmailAddressID>68194285</LegalEntityEmailAddressID>
        <PleaTypeID>4</PleaTypeID>
        <LawyerOfficeName>משרד עו"ד טלי ברמן טל</LawyerOfficeName>
        <LawyerOfficeID>70181072</LawyerOfficeID>
        <GroupPartyAlias/>
        <IsConverted>false</IsConverted>
        <LegalEntityNameID>93388711</LegalEntityNameID>
        <RepresentatedNamesOfAssistant/>
        <LegalEntityTypeID>4</LegalEntityTypeID>
        <IsVerdictExists>false</IsVerdictExists>
        <IsAsirAzir>false</IsAsirAzir>
        <IsPublicationProhibited>false</IsPublicationProhibited>
        <PublicationProhibitedFullName>טלי ברמן טל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אמיר קוזקוב</FullName>
        <FirstName>אמיר</FirstName>
        <LastName>קוזקוב</LastName>
        <PartyPropertyName/>
        <AuthenticationTypeAndNumber>מ.ר. 36675</AuthenticationTypeAndNumber>
        <RepresentatedOrRepresentativesNames>סיגלית גדי</RepresentatedOrRepresentativesNames>
        <RepresentatedOrRepresentativesCount>1</RepresentatedOrRepresentativesCount>
        <InvitedBy/>
        <CaseID>81036915</CaseID>
        <CaseJudicialPersonPresentationDS>
          <CaseJudicalPersonActive>
            <CaseID>81036915</CaseID>
            <JudicialPersonID>024411316@GOV.IL</JudicialPersonID>
            <JudicialPersonTypeID>1</JudicialPersonTypeID>
            <JudicialTypeID>1</JudicialTypeID>
            <IsChairman>false</IsChairman>
            <TreatmentStartDate>2024-03-06T08:35:47.087+02:00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267660103</CasePartyID>
        <PartyTypeID>2</PartyTypeID>
        <ActivityStatusID>1</ActivityStatusID>
        <PartyAliasID>21</PartyAliasID>
        <PartyAliasName>בא כוח נתבעים</PartyAliasName>
        <LegalEntityID>409688</LegalEntityID>
        <CaseLegalEntityID>128142010</CaseLegalEntityID>
        <AuthenticationTypeID>4</AuthenticationTypeID>
        <AuthenticationTypeName>מ.ר.</AuthenticationTypeName>
        <LegalEntityNumber>36675</LegalEntityNumber>
        <IsMainPartyType>true</IsMainPartyType>
        <CaseDisplayIdentifier>1392-03-24</CaseDisplayIdentifier>
        <CaseTypeID>15</CaseTypeID>
        <CaseTypeName>תיק משפחה (תמ"ש)</CaseTypeName>
        <CaseName>גדי נ' גדי</CaseName>
        <FullAddress>רוטשילד 45 ראשון לציון </FullAddress>
        <EmailAddress>info@cwl.co.il</EmailAddress>
        <MotionID>0</MotionID>
        <CasePleaID>0</CasePleaID>
        <FatherName xml:space="preserve">        </FatherName>
        <LinkedCaseID>0</LinkedCaseID>
        <PartyID>2</PartyID>
        <CasePartyCategoryID>2</CasePartyCategoryID>
        <LegalEntityAddressID>70610097</LegalEntityAddressID>
        <LegalEntityEmailAddressID>68265682</LegalEntityEmailAddressID>
        <PleaTypeID>4</PleaTypeID>
        <LawyerOfficeName>משרד עו"ד: קוזקוב, ווינקלר</LawyerOfficeName>
        <LawyerOfficeID>455015</LawyerOfficeID>
        <GroupPartyAlias/>
        <IsConverted>false</IsConverted>
        <LegalEntityNameID>30672</LegalEntityNameID>
        <RepresentatedNamesOfAssistant/>
        <LegalEntityTypeID>4</LegalEntityTypeID>
        <IsVerdictExists>false</IsVerdictExists>
        <IsAsirAzir>false</IsAsirAzir>
        <IsPublicationProhibited>false</IsPublicationProhibited>
        <PublicationProhibitedFullName>אמיר קוזקוב</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81036915</CaseID>
        <CaseJudicialPersonPresentationDS>
          <CaseJudicalPersonActive>
            <CaseID>81036915</CaseID>
            <JudicialPersonID>024411316@GOV.IL</JudicialPersonID>
            <JudicialPersonTypeID>1</JudicialPersonTypeID>
            <JudicialTypeID>1</JudicialTypeID>
            <IsChairman>false</IsChairman>
            <TreatmentStartDate>2024-03-06T08:35:47.087+02:00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267081864</CasePartyID>
        <PartyTypeID>3</PartyTypeID>
        <ActivityStatusID>1</ActivityStatusID>
        <OrdinalNumber>1</OrdinalNumber>
        <LegalEntityID>33057078</LegalEntityID>
        <CaseLegalEntityID>127980438</CaseLegalEntityID>
        <AssistantRoleID>33</AssistantRoleID>
        <AuthenticationTypeID>13</AuthenticationTypeID>
        <AuthenticationTypeName>משרדי ממשלה</AuthenticationTypeName>
        <LegalEntityNumber>570000794</LegalEntityNumber>
        <IsMainPartyType>true</IsMainPartyType>
        <CaseDisplayIdentifier>1392-03-24</CaseDisplayIdentifier>
        <CaseTypeID>15</CaseTypeID>
        <CaseTypeName>תיק משפחה (תמ"ש)</CaseTypeName>
        <CaseName>גדי נ' גדי</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ראשון לציון</PublicationProhibitedFullName>
      </CaseParties>
      <CaseParties>
        <PartyTypeName>מסייע</PartyTypeName>
        <ProceedingType>כתב טענות עיקרי</ProceedingType>
        <PleaName>כתב תביעה</PleaName>
        <PartyBelonging> - </PartyBelonging>
        <RoleName>הרשות המרכזית-המחלקה ליחסים בינלאומיים, פרקליטות המדינה</RoleName>
        <IsSubProceeding>FALSE</IsSubProceeding>
        <FullName>פרקליטות המדינה, המחלקה ליחסים בינלאומיים</FullName>
        <LastName>פרקליטות המדינה, המחלקה ליחסים בינלאומיים</LastName>
        <PartyPropertyName/>
        <AuthenticationTypeAndNumber>משרדי ממשלה 570000883</AuthenticationTypeAndNumber>
        <RepresentatedOrRepresentativesNames/>
        <RepresentatedOrRepresentativesCount>0</RepresentatedOrRepresentativesCount>
        <InvitedBy/>
        <CaseID>81036915</CaseID>
        <CaseJudicialPersonPresentationDS>
          <CaseJudicalPersonActive>
            <CaseID>81036915</CaseID>
            <JudicialPersonID>024411316@GOV.IL</JudicialPersonID>
            <JudicialPersonTypeID>1</JudicialPersonTypeID>
            <JudicialTypeID>1</JudicialTypeID>
            <IsChairman>false</IsChairman>
            <TreatmentStartDate>2024-03-06T08:35:47.087+02:00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267081865</CasePartyID>
        <PartyTypeID>3</PartyTypeID>
        <ActivityStatusID>1</ActivityStatusID>
        <OrdinalNumber>1</OrdinalNumber>
        <LegalEntityID>33199120</LegalEntityID>
        <CaseLegalEntityID>127980439</CaseLegalEntityID>
        <AssistantRoleID>20</AssistantRoleID>
        <AuthenticationTypeID>13</AuthenticationTypeID>
        <AuthenticationTypeName>משרדי ממשלה</AuthenticationTypeName>
        <LegalEntityNumber>570000883</LegalEntityNumber>
        <IsMainPartyType>true</IsMainPartyType>
        <CaseDisplayIdentifier>1392-03-24</CaseDisplayIdentifier>
        <CaseTypeID>15</CaseTypeID>
        <CaseTypeName>תיק משפחה (תמ"ש)</CaseTypeName>
        <CaseName>גדי נ' גדי</CaseName>
        <FullAddress>מחל 7 ירושלים שכונת מעלות דפנה</FullAddress>
        <MotionID>0</MotionID>
        <CasePleaID>0</CasePleaID>
        <LinkedCaseID>0</LinkedCaseID>
        <CasePartyCategoryID>2</CasePartyCategoryID>
        <LegalEntityAddressID>33671559</LegalEntityAddressID>
        <PleaTypeID>4</PleaTypeID>
        <GroupPartyAlias/>
        <IsConverted>false</IsConverted>
        <LegalEntityRegisteredNameID>3571923</LegalEntityRegisteredNameID>
        <RepresentatedNamesOfAssistant/>
        <LegalEntityTypeID>3</LegalEntityTypeID>
        <IsVerdictExists>false</IsVerdictExists>
        <IsAsirAzir>false</IsAsirAzir>
        <IsPublicationProhibited>false</IsPublicationProhibited>
        <PublicationProhibitedFullName>פרקליטות המדינה, המחלקה ליחסים בינלאומיים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עובדיה גדי</FullName>
        <FirstName>עובדיה</FirstName>
        <LastName>גדי</LastName>
        <PartyPropertyName/>
        <AuthenticationTypeAndNumber>ת"ז 056384571</AuthenticationTypeAndNumber>
        <RepresentatedOrRepresentativesNames>ריקי אופק אבן צור</RepresentatedOrRepresentativesNames>
        <RepresentatedOrRepresentativesCount>1</RepresentatedOrRepresentativesCount>
        <InvitedBy/>
        <CaseID>81036915</CaseID>
        <CaseJudicialPersonPresentationDS>
          <CaseJudicalPersonActive>
            <CaseID>81036915</CaseID>
            <JudicialPersonID>024411316@GOV.IL</JudicialPersonID>
            <JudicialPersonTypeID>1</JudicialPersonTypeID>
            <JudicialTypeID>1</JudicialTypeID>
            <IsChairman>false</IsChairman>
            <TreatmentStartDate>2024-03-06T08:35:47.087+02:00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267081866</CasePartyID>
        <PartyTypeID>1</PartyTypeID>
        <ActivityStatusID>1</ActivityStatusID>
        <PartyAliasID>1</PartyAliasID>
        <PartyAliasName>תובע</PartyAliasName>
        <OrdinalNumber>1</OrdinalNumber>
        <LegalEntityID>73506082</LegalEntityID>
        <CaseLegalEntityID>127980440</CaseLegalEntityID>
        <AuthenticationTypeID>1</AuthenticationTypeID>
        <AuthenticationTypeName>ת"ז</AuthenticationTypeName>
        <LegalEntityNumber>056384571</LegalEntityNumber>
        <IsMainPartyType>true</IsMainPartyType>
        <CaseDisplayIdentifier>1392-03-24</CaseDisplayIdentifier>
        <CaseTypeID>15</CaseTypeID>
        <CaseTypeName>תיק משפחה (תמ"ש)</CaseTypeName>
        <CaseName>גדי נ' גדי</CaseName>
        <FullAddress/>
        <MotionID>0</MotionID>
        <CasePleaID>0</CasePleaID>
        <BirthDate>1960-03-25T00:00:00+02:00</BirthDate>
        <FatherName>שלום</FatherName>
        <LinkedCaseID>0</LinkedCaseID>
        <PartyID>1</PartyID>
        <CasePartyCategoryID>2</CasePartyCategoryID>
        <PleaTypeID>4</PleaTypeID>
        <GroupPartyAlias>תובעים</GroupPartyAlias>
        <IsConverted>false</IsConverted>
        <LegalEntityRegisteredNameID>5110784</LegalEntityRegisteredNameID>
        <LegalEntityNameID>96231049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עובדיה גדי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ריקי אופק אבן צור</FullName>
        <FirstName>ריקי</FirstName>
        <LastName>אופק אבן צור</LastName>
        <PartyPropertyName/>
        <AuthenticationTypeAndNumber>מ.ר. 36353</AuthenticationTypeAndNumber>
        <RepresentatedOrRepresentativesNames>עובדיה גדי</RepresentatedOrRepresentativesNames>
        <RepresentatedOrRepresentativesCount>1</RepresentatedOrRepresentativesCount>
        <InvitedBy/>
        <CaseID>81036915</CaseID>
        <CaseJudicialPersonPresentationDS>
          <CaseJudicalPersonActive>
            <CaseID>81036915</CaseID>
            <JudicialPersonID>024411316@GOV.IL</JudicialPersonID>
            <JudicialPersonTypeID>1</JudicialPersonTypeID>
            <JudicialTypeID>1</JudicialTypeID>
            <IsChairman>false</IsChairman>
            <TreatmentStartDate>2024-03-06T08:35:47.087+02:00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267081867</CasePartyID>
        <PartyTypeID>2</PartyTypeID>
        <ActivityStatusID>1</ActivityStatusID>
        <PartyAliasID>20</PartyAliasID>
        <PartyAliasName>בא כוח תובעים</PartyAliasName>
        <OrdinalNumber>1</OrdinalNumber>
        <LegalEntityID>408008</LegalEntityID>
        <CaseLegalEntityID>127980441</CaseLegalEntityID>
        <AuthenticationTypeID>4</AuthenticationTypeID>
        <AuthenticationTypeName>מ.ר.</AuthenticationTypeName>
        <LegalEntityNumber>36353</LegalEntityNumber>
        <IsMainPartyType>true</IsMainPartyType>
        <CaseDisplayIdentifier>1392-03-24</CaseDisplayIdentifier>
        <CaseTypeID>15</CaseTypeID>
        <CaseTypeName>תיק משפחה (תמ"ש)</CaseTypeName>
        <CaseName>גדי נ' גדי</CaseName>
        <FullAddress>נחום חפצדי 15 ירושלים גבעת שאול, מגדל רם</FullAddress>
        <MotionID>0</MotionID>
        <CasePleaID>0</CasePleaID>
        <FatherName xml:space="preserve">        </FatherName>
        <LinkedCaseID>0</LinkedCaseID>
        <PartyID>1</PartyID>
        <CasePartyCategoryID>2</CasePartyCategoryID>
        <LegalEntityAddressID>88648158</LegalEntityAddressID>
        <PleaTypeID>4</PleaTypeID>
        <LawyerOfficeName>משרד עו"ד: ריקי אופק אבן צור</LawyerOfficeName>
        <LawyerOfficeID>448652</LawyerOfficeID>
        <GroupPartyAlias/>
        <IsConverted>false</IsConverted>
        <LegalEntityNameID>95077074</LegalEntityNameID>
        <RepresentatedNamesOfAssistant/>
        <LegalEntityTypeID>4</LegalEntityTypeID>
        <IsVerdictExists>false</IsVerdictExists>
        <IsAsirAzir>false</IsAsirAzir>
        <IsPublicationProhibited>false</IsPublicationProhibited>
        <PublicationProhibitedFullName>ריקי אופק אבן צור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סיגלית גדי</FullName>
        <FirstName>גילה סיגלית</FirstName>
        <LastName>גדי</LastName>
        <PartyPropertyName/>
        <AuthenticationTypeAndNumber>ת"ז 022155881</AuthenticationTypeAndNumber>
        <RepresentatedOrRepresentativesNames>אמיר קוזקוב</RepresentatedOrRepresentativesNames>
        <RepresentatedOrRepresentativesCount>1</RepresentatedOrRepresentativesCount>
        <InvitedBy/>
        <CaseID>81036915</CaseID>
        <CaseJudicialPersonPresentationDS>
          <CaseJudicalPersonActive>
            <CaseID>81036915</CaseID>
            <JudicialPersonID>024411316@GOV.IL</JudicialPersonID>
            <JudicialPersonTypeID>1</JudicialPersonTypeID>
            <JudicialTypeID>1</JudicialTypeID>
            <IsChairman>false</IsChairman>
            <TreatmentStartDate>2024-03-06T08:35:47.087+02:00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267081868</CasePartyID>
        <PartyTypeID>1</PartyTypeID>
        <ActivityStatusID>1</ActivityStatusID>
        <PartyAliasID>2</PartyAliasID>
        <PartyAliasName>נתבע</PartyAliasName>
        <OrdinalNumber>1</OrdinalNumber>
        <LegalEntityID>73506078</LegalEntityID>
        <CaseLegalEntityID>127980442</CaseLegalEntityID>
        <AuthenticationTypeID>1</AuthenticationTypeID>
        <AuthenticationTypeName>ת"ז</AuthenticationTypeName>
        <LegalEntityNumber>022155881</LegalEntityNumber>
        <IsMainPartyType>true</IsMainPartyType>
        <CaseDisplayIdentifier>1392-03-24</CaseDisplayIdentifier>
        <CaseTypeID>15</CaseTypeID>
        <CaseTypeName>תיק משפחה (תמ"ש)</CaseTypeName>
        <CaseName>גדי נ' גדי</CaseName>
        <FullAddress/>
        <MotionID>0</MotionID>
        <CasePleaID>0</CasePleaID>
        <FatherName>חיים</FatherName>
        <LinkedCaseID>0</LinkedCaseID>
        <PartyID>2</PartyID>
        <CasePartyCategoryID>2</CasePartyCategoryID>
        <PleaTypeID>4</PleaTypeID>
        <GroupPartyAlias>נתבעים</GroupPartyAlias>
        <IsConverted>false</IsConverted>
        <LegalEntityRegisteredNameID>10671184</LegalEntityRegisteredNameID>
        <LegalEntityNameID>96231050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סיגלית גדי</PublicationProhibitedFullName>
      </CaseParties>
    </CasePartiesSelectionDS>
    <DecisionName>פסק דין  שניתנה ע"י  מירה רום פלאי</DecisionName>
    <CourtDisplayName>בית משפט לענייני משפחה בראשון לציון</CourtDisplayName>
    <IsCaseJudgePanel>false</IsCaseJudgePanel>
    <DecisionSignatureDate>2024-06-23T15:32:19.3323969+03:00</DecisionSignatureDate>
    <OpenCaseDate>2024-03-03T08:50:00+02:00</OpenCaseDate>
    <CaseFeeSum>0.000</CaseFeeSum>
    <DecisionTypeID>2</DecisionTypeID>
    <DecisionSignatureUserName>מירה רום פלאי</DecisionSignatureUserName>
    <DecisionSignatureDateHebrew>2024-06-23T15:32:19.3323969+03:00</DecisionSignatureDateHebrew>
    <DecisionWriterID>024411316@GOV.IL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גדי נ' גדי</CaseName>
    <DecisionNumberInCase>27</DecisionNumberInCase>
  </dt_Decision>
  <dt_DecisionCase>
    <DecisionID>0</DecisionID>
    <CaseID>81036915</CaseID>
    <CaseJudicialPersonPresentationDS>
      <CaseJudicalPersonActive>
        <CaseID>81036915</CaseID>
        <JudicialPersonID>024411316@GOV.IL</JudicialPersonID>
        <JudicialPersonTypeID>1</JudicialPersonTypeID>
        <JudicialTypeID>1</JudicialTypeID>
        <IsChairman>false</IsChairman>
        <TreatmentStartDate>2024-03-06T08:35:47.087+02:00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מרכז נוער</FullName>
        <LastName>הסיוע המשפטי - מחוז מרכז נוער</LastName>
        <PartyPropertyName/>
        <AuthenticationTypeAndNumber>גופים על פי דין 513436536</AuthenticationTypeAndNumber>
        <RepresentatedOrRepresentativesNames>טלי ברמן טל</RepresentatedOrRepresentativesNames>
        <RepresentatedOrRepresentativesCount>1</RepresentatedOrRepresentativesCount>
        <InvitedBy/>
        <CaseID>81036915</CaseID>
        <CaseJudicialPersonPresentationDS>
          <CaseJudicalPersonActive>
            <CaseID>81036915</CaseID>
            <JudicialPersonID>024411316@GOV.IL</JudicialPersonID>
            <JudicialPersonTypeID>1</JudicialPersonTypeID>
            <JudicialTypeID>1</JudicialTypeID>
            <IsChairman>false</IsChairman>
            <TreatmentStartDate>2024-03-06T08:35:47.087+02:00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268081428</CasePartyID>
        <PartyTypeID>3</PartyTypeID>
        <ActivityStatusID>1</ActivityStatusID>
        <LegalEntityID>76908247</LegalEntityID>
        <CaseLegalEntityID>128268514</CaseLegalEntityID>
        <AssistantRoleID>26</AssistantRoleID>
        <AuthenticationTypeID>17</AuthenticationTypeID>
        <AuthenticationTypeName>גופים על פי דין</AuthenticationTypeName>
        <LegalEntityNumber>513436536</LegalEntityNumber>
        <IsMainPartyType>true</IsMainPartyType>
        <CaseDisplayIdentifier>1392-03-24</CaseDisplayIdentifier>
        <CaseTypeID>15</CaseTypeID>
        <CaseTypeName>תיק משפחה (תמ"ש)</CaseTypeName>
        <CaseName>גדי נ' גדי</CaseName>
        <FullAddress>אבא הלל 13 לוד </FullAddress>
        <EmailAddress>siyuanoarmz@justice.gov.il</EmailAddress>
        <MotionID>0</MotionID>
        <CasePleaID>0</CasePleaID>
        <LinkedCaseID>0</LinkedCaseID>
        <PartyID>1</PartyID>
        <CasePartyCategoryID>2</CasePartyCategoryID>
        <LegalEntityAddressID>80799302</LegalEntityAddressID>
        <LegalEntityEmailAddressID>67967821</LegalEntityEmailAddressID>
        <PleaTypeID>4</PleaTypeID>
        <GroupPartyAlias/>
        <IsConverted>false</IsConverted>
        <LegalEntityRegisteredNameID>7115504</LegalEntityRegisteredNameID>
        <RepresentatedNamesOfAssistant/>
        <LegalEntityTypeID>3</LegalEntityTypeID>
        <IsVerdictExists>false</IsVerdictExists>
        <IsAsirAzir>false</IsAsirAzir>
        <IsPublicationProhibited>false</IsPublicationProhibited>
        <PublicationProhibitedFullName>הסיוע המשפטי - מחוז מרכז נוער</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טלי ברמן טל</FullName>
        <FirstName>טלי</FirstName>
        <LastName>ברמן טל</LastName>
        <PartyPropertyName/>
        <AuthenticationTypeAndNumber>מ.ר. 57098</AuthenticationTypeAndNumber>
        <RepresentatedOrRepresentativesNames/>
        <RepresentatedOrRepresentativesCount>0</RepresentatedOrRepresentativesCount>
        <InvitedBy/>
        <CaseID>81036915</CaseID>
        <CaseJudicialPersonPresentationDS>
          <CaseJudicalPersonActive>
            <CaseID>81036915</CaseID>
            <JudicialPersonID>024411316@GOV.IL</JudicialPersonID>
            <JudicialPersonTypeID>1</JudicialPersonTypeID>
            <JudicialTypeID>1</JudicialTypeID>
            <IsChairman>false</IsChairman>
            <TreatmentStartDate>2024-03-06T08:35:47.087+02:00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268185450</CasePartyID>
        <PartyTypeID>2</PartyTypeID>
        <ActivityStatusID>1</ActivityStatusID>
        <PartyAliasID>105</PartyAliasID>
        <PartyAliasName>בא כוח מסייעים</PartyAliasName>
        <LegalEntityID>70181071</LegalEntityID>
        <CaseLegalEntityID>128298344</CaseLegalEntityID>
        <AuthenticationTypeID>4</AuthenticationTypeID>
        <AuthenticationTypeName>מ.ר.</AuthenticationTypeName>
        <LegalEntityNumber>57098</LegalEntityNumber>
        <IsMainPartyType>true</IsMainPartyType>
        <CaseDisplayIdentifier>1392-03-24</CaseDisplayIdentifier>
        <CaseTypeID>15</CaseTypeID>
        <CaseTypeName>תיק משפחה (תמ"ש)</CaseTypeName>
        <CaseName>גדי נ' גדי</CaseName>
        <FullAddress>דב גרונר 12 הרצלייה </FullAddress>
        <EmailAddress>tali@tbt-law.co.il</EmailAddress>
        <MotionID>0</MotionID>
        <CasePleaID>0</CasePleaID>
        <LinkedCaseID>0</LinkedCaseID>
        <PartyID>1</PartyID>
        <CasePartyCategoryID>2</CasePartyCategoryID>
        <LegalEntityAddressID>86733939</LegalEntityAddressID>
        <LegalEntityEmailAddressID>68194285</LegalEntityEmailAddressID>
        <PleaTypeID>4</PleaTypeID>
        <LawyerOfficeName>משרד עו"ד טלי ברמן טל</LawyerOfficeName>
        <LawyerOfficeID>70181072</LawyerOfficeID>
        <GroupPartyAlias/>
        <IsConverted>false</IsConverted>
        <LegalEntityNameID>93388711</LegalEntityNameID>
        <RepresentatedNamesOfAssistant/>
        <LegalEntityTypeID>4</LegalEntityTypeID>
        <IsVerdictExists>false</IsVerdictExists>
        <IsAsirAzir>false</IsAsirAzir>
        <IsPublicationProhibited>false</IsPublicationProhibited>
        <PublicationProhibitedFullName>טלי ברמן טל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אמיר קוזקוב</FullName>
        <FirstName>אמיר</FirstName>
        <LastName>קוזקוב</LastName>
        <PartyPropertyName/>
        <AuthenticationTypeAndNumber>מ.ר. 36675</AuthenticationTypeAndNumber>
        <RepresentatedOrRepresentativesNames>סיגלית גדי</RepresentatedOrRepresentativesNames>
        <RepresentatedOrRepresentativesCount>1</RepresentatedOrRepresentativesCount>
        <InvitedBy/>
        <CaseID>81036915</CaseID>
        <CaseJudicialPersonPresentationDS>
          <CaseJudicalPersonActive>
            <CaseID>81036915</CaseID>
            <JudicialPersonID>024411316@GOV.IL</JudicialPersonID>
            <JudicialPersonTypeID>1</JudicialPersonTypeID>
            <JudicialTypeID>1</JudicialTypeID>
            <IsChairman>false</IsChairman>
            <TreatmentStartDate>2024-03-06T08:35:47.087+02:00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267660103</CasePartyID>
        <PartyTypeID>2</PartyTypeID>
        <ActivityStatusID>1</ActivityStatusID>
        <PartyAliasID>21</PartyAliasID>
        <PartyAliasName>בא כוח נתבעים</PartyAliasName>
        <LegalEntityID>409688</LegalEntityID>
        <CaseLegalEntityID>128142010</CaseLegalEntityID>
        <AuthenticationTypeID>4</AuthenticationTypeID>
        <AuthenticationTypeName>מ.ר.</AuthenticationTypeName>
        <LegalEntityNumber>36675</LegalEntityNumber>
        <IsMainPartyType>true</IsMainPartyType>
        <CaseDisplayIdentifier>1392-03-24</CaseDisplayIdentifier>
        <CaseTypeID>15</CaseTypeID>
        <CaseTypeName>תיק משפחה (תמ"ש)</CaseTypeName>
        <CaseName>גדי נ' גדי</CaseName>
        <FullAddress>רוטשילד 45 ראשון לציון </FullAddress>
        <EmailAddress>info@cwl.co.il</EmailAddress>
        <MotionID>0</MotionID>
        <CasePleaID>0</CasePleaID>
        <FatherName xml:space="preserve">        </FatherName>
        <LinkedCaseID>0</LinkedCaseID>
        <PartyID>2</PartyID>
        <CasePartyCategoryID>2</CasePartyCategoryID>
        <LegalEntityAddressID>70610097</LegalEntityAddressID>
        <LegalEntityEmailAddressID>68265682</LegalEntityEmailAddressID>
        <PleaTypeID>4</PleaTypeID>
        <LawyerOfficeName>משרד עו"ד: קוזקוב, ווינקלר</LawyerOfficeName>
        <LawyerOfficeID>455015</LawyerOfficeID>
        <GroupPartyAlias/>
        <IsConverted>false</IsConverted>
        <LegalEntityNameID>30672</LegalEntityNameID>
        <RepresentatedNamesOfAssistant/>
        <LegalEntityTypeID>4</LegalEntityTypeID>
        <IsVerdictExists>false</IsVerdictExists>
        <IsAsirAzir>false</IsAsirAzir>
        <IsPublicationProhibited>false</IsPublicationProhibited>
        <PublicationProhibitedFullName>אמיר קוזקוב</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81036915</CaseID>
        <CaseJudicialPersonPresentationDS>
          <CaseJudicalPersonActive>
            <CaseID>81036915</CaseID>
            <JudicialPersonID>024411316@GOV.IL</JudicialPersonID>
            <JudicialPersonTypeID>1</JudicialPersonTypeID>
            <JudicialTypeID>1</JudicialTypeID>
            <IsChairman>false</IsChairman>
            <TreatmentStartDate>2024-03-06T08:35:47.087+02:00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267081864</CasePartyID>
        <PartyTypeID>3</PartyTypeID>
        <ActivityStatusID>1</ActivityStatusID>
        <OrdinalNumber>1</OrdinalNumber>
        <LegalEntityID>33057078</LegalEntityID>
        <CaseLegalEntityID>127980438</CaseLegalEntityID>
        <AssistantRoleID>33</AssistantRoleID>
        <AuthenticationTypeID>13</AuthenticationTypeID>
        <AuthenticationTypeName>משרדי ממשלה</AuthenticationTypeName>
        <LegalEntityNumber>570000794</LegalEntityNumber>
        <IsMainPartyType>true</IsMainPartyType>
        <CaseDisplayIdentifier>1392-03-24</CaseDisplayIdentifier>
        <CaseTypeID>15</CaseTypeID>
        <CaseTypeName>תיק משפחה (תמ"ש)</CaseTypeName>
        <CaseName>גדי נ' גדי</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ראשון לציון</PublicationProhibitedFullName>
      </CaseParties>
      <CaseParties>
        <PartyTypeName>מסייע</PartyTypeName>
        <ProceedingType>כתב טענות עיקרי</ProceedingType>
        <PleaName>כתב תביעה</PleaName>
        <PartyBelonging> - </PartyBelonging>
        <RoleName>הרשות המרכזית-המחלקה ליחסים בינלאומיים, פרקליטות המדינה</RoleName>
        <IsSubProceeding>FALSE</IsSubProceeding>
        <FullName>פרקליטות המדינה, המחלקה ליחסים בינלאומיים</FullName>
        <LastName>פרקליטות המדינה, המחלקה ליחסים בינלאומיים</LastName>
        <PartyPropertyName/>
        <AuthenticationTypeAndNumber>משרדי ממשלה 570000883</AuthenticationTypeAndNumber>
        <RepresentatedOrRepresentativesNames/>
        <RepresentatedOrRepresentativesCount>0</RepresentatedOrRepresentativesCount>
        <InvitedBy/>
        <CaseID>81036915</CaseID>
        <CaseJudicialPersonPresentationDS>
          <CaseJudicalPersonActive>
            <CaseID>81036915</CaseID>
            <JudicialPersonID>024411316@GOV.IL</JudicialPersonID>
            <JudicialPersonTypeID>1</JudicialPersonTypeID>
            <JudicialTypeID>1</JudicialTypeID>
            <IsChairman>false</IsChairman>
            <TreatmentStartDate>2024-03-06T08:35:47.087+02:00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267081865</CasePartyID>
        <PartyTypeID>3</PartyTypeID>
        <ActivityStatusID>1</ActivityStatusID>
        <OrdinalNumber>1</OrdinalNumber>
        <LegalEntityID>33199120</LegalEntityID>
        <CaseLegalEntityID>127980439</CaseLegalEntityID>
        <AssistantRoleID>20</AssistantRoleID>
        <AuthenticationTypeID>13</AuthenticationTypeID>
        <AuthenticationTypeName>משרדי ממשלה</AuthenticationTypeName>
        <LegalEntityNumber>570000883</LegalEntityNumber>
        <IsMainPartyType>true</IsMainPartyType>
        <CaseDisplayIdentifier>1392-03-24</CaseDisplayIdentifier>
        <CaseTypeID>15</CaseTypeID>
        <CaseTypeName>תיק משפחה (תמ"ש)</CaseTypeName>
        <CaseName>גדי נ' גדי</CaseName>
        <FullAddress>מחל 7 ירושלים שכונת מעלות דפנה</FullAddress>
        <MotionID>0</MotionID>
        <CasePleaID>0</CasePleaID>
        <LinkedCaseID>0</LinkedCaseID>
        <CasePartyCategoryID>2</CasePartyCategoryID>
        <LegalEntityAddressID>33671559</LegalEntityAddressID>
        <PleaTypeID>4</PleaTypeID>
        <GroupPartyAlias/>
        <IsConverted>false</IsConverted>
        <LegalEntityRegisteredNameID>3571923</LegalEntityRegisteredNameID>
        <RepresentatedNamesOfAssistant/>
        <LegalEntityTypeID>3</LegalEntityTypeID>
        <IsVerdictExists>false</IsVerdictExists>
        <IsAsirAzir>false</IsAsirAzir>
        <IsPublicationProhibited>false</IsPublicationProhibited>
        <PublicationProhibitedFullName>פרקליטות המדינה, המחלקה ליחסים בינלאומיים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עובדיה גדי</FullName>
        <FirstName>עובדיה</FirstName>
        <LastName>גדי</LastName>
        <PartyPropertyName/>
        <AuthenticationTypeAndNumber>ת"ז 056384571</AuthenticationTypeAndNumber>
        <RepresentatedOrRepresentativesNames>ריקי אופק אבן צור</RepresentatedOrRepresentativesNames>
        <RepresentatedOrRepresentativesCount>1</RepresentatedOrRepresentativesCount>
        <InvitedBy/>
        <CaseID>81036915</CaseID>
        <CaseJudicialPersonPresentationDS>
          <CaseJudicalPersonActive>
            <CaseID>81036915</CaseID>
            <JudicialPersonID>024411316@GOV.IL</JudicialPersonID>
            <JudicialPersonTypeID>1</JudicialPersonTypeID>
            <JudicialTypeID>1</JudicialTypeID>
            <IsChairman>false</IsChairman>
            <TreatmentStartDate>2024-03-06T08:35:47.087+02:00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267081866</CasePartyID>
        <PartyTypeID>1</PartyTypeID>
        <ActivityStatusID>1</ActivityStatusID>
        <PartyAliasID>1</PartyAliasID>
        <PartyAliasName>תובע</PartyAliasName>
        <OrdinalNumber>1</OrdinalNumber>
        <LegalEntityID>73506082</LegalEntityID>
        <CaseLegalEntityID>127980440</CaseLegalEntityID>
        <AuthenticationTypeID>1</AuthenticationTypeID>
        <AuthenticationTypeName>ת"ז</AuthenticationTypeName>
        <LegalEntityNumber>056384571</LegalEntityNumber>
        <IsMainPartyType>true</IsMainPartyType>
        <CaseDisplayIdentifier>1392-03-24</CaseDisplayIdentifier>
        <CaseTypeID>15</CaseTypeID>
        <CaseTypeName>תיק משפחה (תמ"ש)</CaseTypeName>
        <CaseName>גדי נ' גדי</CaseName>
        <FullAddress/>
        <MotionID>0</MotionID>
        <CasePleaID>0</CasePleaID>
        <BirthDate>1960-03-25T00:00:00+02:00</BirthDate>
        <FatherName>שלום</FatherName>
        <LinkedCaseID>0</LinkedCaseID>
        <PartyID>1</PartyID>
        <CasePartyCategoryID>2</CasePartyCategoryID>
        <PleaTypeID>4</PleaTypeID>
        <GroupPartyAlias>תובעים</GroupPartyAlias>
        <IsConverted>false</IsConverted>
        <LegalEntityRegisteredNameID>5110784</LegalEntityRegisteredNameID>
        <LegalEntityNameID>96231049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עובדיה גדי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ריקי אופק אבן צור</FullName>
        <FirstName>ריקי</FirstName>
        <LastName>אופק אבן צור</LastName>
        <PartyPropertyName/>
        <AuthenticationTypeAndNumber>מ.ר. 36353</AuthenticationTypeAndNumber>
        <RepresentatedOrRepresentativesNames>עובדיה גדי</RepresentatedOrRepresentativesNames>
        <RepresentatedOrRepresentativesCount>1</RepresentatedOrRepresentativesCount>
        <InvitedBy/>
        <CaseID>81036915</CaseID>
        <CaseJudicialPersonPresentationDS>
          <CaseJudicalPersonActive>
            <CaseID>81036915</CaseID>
            <JudicialPersonID>024411316@GOV.IL</JudicialPersonID>
            <JudicialPersonTypeID>1</JudicialPersonTypeID>
            <JudicialTypeID>1</JudicialTypeID>
            <IsChairman>false</IsChairman>
            <TreatmentStartDate>2024-03-06T08:35:47.087+02:00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267081867</CasePartyID>
        <PartyTypeID>2</PartyTypeID>
        <ActivityStatusID>1</ActivityStatusID>
        <PartyAliasID>20</PartyAliasID>
        <PartyAliasName>בא כוח תובעים</PartyAliasName>
        <OrdinalNumber>1</OrdinalNumber>
        <LegalEntityID>408008</LegalEntityID>
        <CaseLegalEntityID>127980441</CaseLegalEntityID>
        <AuthenticationTypeID>4</AuthenticationTypeID>
        <AuthenticationTypeName>מ.ר.</AuthenticationTypeName>
        <LegalEntityNumber>36353</LegalEntityNumber>
        <IsMainPartyType>true</IsMainPartyType>
        <CaseDisplayIdentifier>1392-03-24</CaseDisplayIdentifier>
        <CaseTypeID>15</CaseTypeID>
        <CaseTypeName>תיק משפחה (תמ"ש)</CaseTypeName>
        <CaseName>גדי נ' גדי</CaseName>
        <FullAddress>נחום חפצדי 15 ירושלים גבעת שאול, מגדל רם</FullAddress>
        <MotionID>0</MotionID>
        <CasePleaID>0</CasePleaID>
        <FatherName xml:space="preserve">        </FatherName>
        <LinkedCaseID>0</LinkedCaseID>
        <PartyID>1</PartyID>
        <CasePartyCategoryID>2</CasePartyCategoryID>
        <LegalEntityAddressID>88648158</LegalEntityAddressID>
        <PleaTypeID>4</PleaTypeID>
        <LawyerOfficeName>משרד עו"ד: ריקי אופק אבן צור</LawyerOfficeName>
        <LawyerOfficeID>448652</LawyerOfficeID>
        <GroupPartyAlias/>
        <IsConverted>false</IsConverted>
        <LegalEntityNameID>95077074</LegalEntityNameID>
        <RepresentatedNamesOfAssistant/>
        <LegalEntityTypeID>4</LegalEntityTypeID>
        <IsVerdictExists>false</IsVerdictExists>
        <IsAsirAzir>false</IsAsirAzir>
        <IsPublicationProhibited>false</IsPublicationProhibited>
        <PublicationProhibitedFullName>ריקי אופק אבן צור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סיגלית גדי</FullName>
        <FirstName>גילה סיגלית</FirstName>
        <LastName>גדי</LastName>
        <PartyPropertyName/>
        <AuthenticationTypeAndNumber>ת"ז 022155881</AuthenticationTypeAndNumber>
        <RepresentatedOrRepresentativesNames>אמיר קוזקוב</RepresentatedOrRepresentativesNames>
        <RepresentatedOrRepresentativesCount>1</RepresentatedOrRepresentativesCount>
        <InvitedBy/>
        <CaseID>81036915</CaseID>
        <CaseJudicialPersonPresentationDS>
          <CaseJudicalPersonActive>
            <CaseID>81036915</CaseID>
            <JudicialPersonID>024411316@GOV.IL</JudicialPersonID>
            <JudicialPersonTypeID>1</JudicialPersonTypeID>
            <JudicialTypeID>1</JudicialTypeID>
            <IsChairman>false</IsChairman>
            <TreatmentStartDate>2024-03-06T08:35:47.087+02:00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267081868</CasePartyID>
        <PartyTypeID>1</PartyTypeID>
        <ActivityStatusID>1</ActivityStatusID>
        <PartyAliasID>2</PartyAliasID>
        <PartyAliasName>נתבע</PartyAliasName>
        <OrdinalNumber>1</OrdinalNumber>
        <LegalEntityID>73506078</LegalEntityID>
        <CaseLegalEntityID>127980442</CaseLegalEntityID>
        <AuthenticationTypeID>1</AuthenticationTypeID>
        <AuthenticationTypeName>ת"ז</AuthenticationTypeName>
        <LegalEntityNumber>022155881</LegalEntityNumber>
        <IsMainPartyType>true</IsMainPartyType>
        <CaseDisplayIdentifier>1392-03-24</CaseDisplayIdentifier>
        <CaseTypeID>15</CaseTypeID>
        <CaseTypeName>תיק משפחה (תמ"ש)</CaseTypeName>
        <CaseName>גדי נ' גדי</CaseName>
        <FullAddress/>
        <MotionID>0</MotionID>
        <CasePleaID>0</CasePleaID>
        <FatherName>חיים</FatherName>
        <LinkedCaseID>0</LinkedCaseID>
        <PartyID>2</PartyID>
        <CasePartyCategoryID>2</CasePartyCategoryID>
        <PleaTypeID>4</PleaTypeID>
        <GroupPartyAlias>נתבעים</GroupPartyAlias>
        <IsConverted>false</IsConverted>
        <LegalEntityRegisteredNameID>10671184</LegalEntityRegisteredNameID>
        <LegalEntityNameID>96231050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סיגלית גדי</PublicationProhibitedFullName>
      </CaseParties>
    </CasePartiesSelectionDS>
    <CaseName>גדי נ' גדי</CaseName>
    <CaseDisplayIdentifier>1392-03-24</CaseDisplayIdentifier>
    <CaseInterestID>139</CaseInterestID>
    <CaseTypeShortName>תמ"ש</CaseTypeShortName>
  </dt_DecisionCase>
  <dt_DecisionJudgePanel>
    <JudgeID>024411316@GOV.IL</JudgeID>
    <DisplayName>מירה רום פלאי</DisplayName>
    <RoleName>שופט</RoleName>
    <UserTitleName>שופטת</UserTitleName>
  </dt_DecisionJudgePanel>
  <dt_LegalEntityDetails>
    <Fax>03-7166011</Fax>
    <Phone>03-9622011</Phone>
    <PartyID>2</PartyID>
    <PartyTypeID>2</PartyTypeID>
    <DecisionID>0</DecisionID>
    <StreetName>רוטשילד 45</StreetName>
    <ZipCode>75266</ZipCode>
    <CityName>ראשון לציון</CityName>
    <FullName>אמיר קוזקוב</FullName>
    <Email>info@cwl.co.il</Email>
    <IsPublicationProhibited>false</IsPublicationProhibited>
  </dt_LegalEntityDetails>
  <dt_LegalEntityDetails>
    <Fax>02-6468018</Fax>
    <Phone>072-3452618</Phone>
    <AddressDesc/>
    <PartyID>1</PartyID>
    <PartyTypeID>3</PartyTypeID>
    <DecisionID>0</DecisionID>
    <AssistantRoleID>26</AssistantRoleID>
    <StreetName>אבא הלל 13</StreetName>
    <CityName>לוד</CityName>
    <FullName> הסיוע המשפטי - מחוז מרכז נוער</FullName>
    <Email>siyuanoarmz@justice.gov.il</Email>
    <IsPublicationProhibited>false</IsPublicationProhibited>
  </dt_LegalEntityDetails>
  <dt_LegalEntityDetails>
    <Fax>077-3181932</Fax>
    <PartyID>1</PartyID>
    <PartyTypeID>2</PartyTypeID>
    <DecisionID>0</DecisionID>
    <StreetName>דב גרונר 12</StreetName>
    <ZipCode>467231</ZipCode>
    <CityName>הרצלייה</CityName>
    <FullName>טלי ברמן טל</FullName>
    <Email>tali@tbt-law.co.il</Email>
    <IsPublicationProhibited>false</IsPublicationProhibited>
  </dt_LegalEntityDetails>
  <dt_LegalEntityDetails>
    <Fax>03-9412536</Fax>
    <Phone>072-3743330</Phone>
    <AddressDesc/>
    <PartyTypeID>3</PartyTypeID>
    <DecisionID>0</DecisionID>
    <AssistantRoleID>33</AssistantRoleID>
    <StreetName>ישראל גלילי 3 </StreetName>
    <ZipCode>75426</ZipCode>
    <CityName>ראשון לציון</CityName>
    <FullName> יחידת סיוע שליד בימ"ש לענייני משפחה ראשון לציון</FullName>
    <Email>adili@molsa.gov.il</Email>
    <IsPublicationProhibited>false</IsPublicationProhibited>
  </dt_LegalEntityDetails>
  <dt_LegalEntityDetails>
    <Fax>02-5419644</Fax>
    <Phone>073-3928262</Phone>
    <AddressDesc>שכונת מעלות דפנה </AddressDesc>
    <PartyTypeID>3</PartyTypeID>
    <DecisionID>0</DecisionID>
    <AssistantRoleID>20</AssistantRoleID>
    <StreetName>מחל 7</StreetName>
    <ZipCode>97765</ZipCode>
    <CityName>ירושלים</CityName>
    <FullName> פרקליטות המדינה, המחלקה ליחסים בינלאומיים</FullName>
    <Email/>
    <IsPublicationProhibited>false</IsPublicationProhibited>
  </dt_LegalEntityDetails>
  <dt_LegalEntityDetails>
    <PartyID>1</PartyID>
    <PartyTypeID>1</PartyTypeID>
    <DecisionID>0</DecisionID>
    <IsPublicationProhibited>false</IsPublicationProhibited>
  </dt_LegalEntityDetails>
  <dt_LegalEntityDetails>
    <Fax>02-5770094</Fax>
    <Phone>02-5770095</Phone>
    <AddressDesc>גבעת שאול, מגדל רם</AddressDesc>
    <PartyID>1</PartyID>
    <PartyTypeID>2</PartyTypeID>
    <DecisionID>0</DecisionID>
    <StreetName>נחום חפצדי 15</StreetName>
    <CityName>ירושלים</CityName>
    <FullName>ריקי אופק אבן צור</FullName>
    <Email>rikiofeklaw@gmail.com</Email>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מירה רום פלאי</CaseJudicalPerson>
  </dt_CaseJudicalPersonActive>
  <dt_Sitting>
    <PreviousMeetingDate>2024-06-04T10:00:00+03:00</PreviousMeetingDate>
    <PreviousSittingTypeID>2</PreviousSittingTypeID>
    <PreviousMeetingDisplayName>שופטת מירה רום פלאי</PreviousMeetingDisplayName>
    <PreviousMeetingRoleName>שופט</PreviousMeetingRoleName>
    <PreviousMeetingUserTitleName>שופטת</PreviousMeetingUserTitleName>
    <PreviousMeetingUserUPN>024411316@GOV.IL</PreviousMeetingUserUPN>
  </dt_Sitting>
</DecisionTemplateDS>
</file>

<file path=customXml/itemProps1.xml><?xml version="1.0" encoding="utf-8"?>
<ds:datastoreItem xmlns:ds="http://schemas.openxmlformats.org/officeDocument/2006/customXml" ds:itemID="{4264B9A2-9938-4ABE-AD09-4DD37CCFCF9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3062</Words>
  <Characters>15310</Characters>
  <Application>Microsoft Office Word</Application>
  <DocSecurity>0</DocSecurity>
  <Lines>127</Lines>
  <Paragraphs>36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2024-07-10T11:33:00Z</cp:lastPrinted>
  <dcterms:created xsi:type="dcterms:W3CDTF">2024-08-11T08:00:00Z</dcterms:created>
  <dcterms:modified xsi:type="dcterms:W3CDTF">2024-08-11T08:00:00Z</dcterms:modified>
</cp:coreProperties>
</file>